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framePr w:h="1689" w:hRule="exact" w:wrap="around"/>
        <w:rPr>
          <w:rFonts w:hAnsi="黑体" w:cs="黑体"/>
        </w:rPr>
      </w:pPr>
      <w:r>
        <w:rPr>
          <w:rFonts w:hint="eastAsia" w:hAnsi="黑体" w:cs="黑体"/>
        </w:rPr>
        <w:t>ICS 97.195</w:t>
      </w:r>
    </w:p>
    <w:p>
      <w:pPr>
        <w:pStyle w:val="8"/>
        <w:framePr w:h="1689" w:hRule="exact" w:wrap="around"/>
        <w:rPr>
          <w:rFonts w:hAnsi="黑体" w:cs="黑体"/>
        </w:rPr>
      </w:pPr>
      <w:r>
        <w:rPr>
          <w:rFonts w:hint="eastAsia" w:hAnsi="黑体" w:cs="黑体"/>
        </w:rPr>
        <w:t>CCS Y88</w:t>
      </w:r>
    </w:p>
    <w:p>
      <w:pPr>
        <w:pStyle w:val="8"/>
        <w:framePr w:h="1689" w:hRule="exact" w:wrap="around"/>
        <w:rPr>
          <w:rFonts w:hAnsi="黑体" w:cs="黑体"/>
          <w:sz w:val="84"/>
          <w:szCs w:val="84"/>
        </w:rPr>
      </w:pPr>
      <w:r>
        <w:rPr>
          <w:rFonts w:hint="eastAsia" w:hAnsi="黑体" w:cs="黑体"/>
        </w:rPr>
        <w:t xml:space="preserve">                                      </w:t>
      </w:r>
      <w:r>
        <w:rPr>
          <w:rFonts w:hint="eastAsia" w:hAnsi="黑体" w:cs="黑体"/>
          <w:sz w:val="84"/>
          <w:szCs w:val="84"/>
        </w:rPr>
        <w:t xml:space="preserve">     </w:t>
      </w:r>
      <w:r>
        <w:rPr>
          <w:sz w:val="84"/>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938520" cy="786130"/>
                <wp:effectExtent l="0" t="0" r="0" b="0"/>
                <wp:wrapNone/>
                <wp:docPr id="1" name="文本框 7"/>
                <wp:cNvGraphicFramePr/>
                <a:graphic xmlns:a="http://schemas.openxmlformats.org/drawingml/2006/main">
                  <a:graphicData uri="http://schemas.microsoft.com/office/word/2010/wordprocessingShape">
                    <wps:wsp>
                      <wps:cNvSpPr txBox="1"/>
                      <wps:spPr>
                        <a:xfrm>
                          <a:off x="0" y="0"/>
                          <a:ext cx="5938520" cy="786130"/>
                        </a:xfrm>
                        <a:prstGeom prst="rect">
                          <a:avLst/>
                        </a:prstGeom>
                        <a:ln w="6350">
                          <a:noFill/>
                        </a:ln>
                        <a:effectLst/>
                      </wps:spPr>
                      <wps:txbx>
                        <w:txbxContent>
                          <w:p>
                            <w:pPr>
                              <w:rPr>
                                <w:b/>
                                <w:bCs/>
                                <w:color w:val="000000" w:themeColor="text1"/>
                                <w:sz w:val="72"/>
                                <w:szCs w:val="72"/>
                                <w14:textFill>
                                  <w14:solidFill>
                                    <w14:schemeClr w14:val="tx1"/>
                                  </w14:solidFill>
                                </w14:textFill>
                              </w:rPr>
                            </w:pPr>
                            <w:r>
                              <w:rPr>
                                <w:rFonts w:hint="eastAsia"/>
                                <w:b/>
                                <w:bCs/>
                                <w:color w:val="000000" w:themeColor="text1"/>
                                <w:sz w:val="72"/>
                                <w:szCs w:val="72"/>
                                <w14:textFill>
                                  <w14:solidFill>
                                    <w14:schemeClr w14:val="tx1"/>
                                  </w14:solidFill>
                                </w14:textFill>
                              </w:rPr>
                              <w:t xml:space="preserve">                 </w:t>
                            </w:r>
                            <w:r>
                              <w:rPr>
                                <w:rFonts w:hint="eastAsia" w:ascii="方正小标宋简体" w:hAnsi="方正小标宋简体" w:eastAsia="方正小标宋简体" w:cs="方正小标宋简体"/>
                                <w:b/>
                                <w:bCs/>
                                <w:color w:val="000000" w:themeColor="text1"/>
                                <w:sz w:val="72"/>
                                <w:szCs w:val="72"/>
                                <w14:textFill>
                                  <w14:solidFill>
                                    <w14:schemeClr w14:val="tx1"/>
                                  </w14:solidFill>
                                </w14:textFill>
                              </w:rPr>
                              <w:t xml:space="preserve"> DB2105</w:t>
                            </w:r>
                            <w:r>
                              <w:rPr>
                                <w:rFonts w:hint="eastAsia"/>
                                <w:b/>
                                <w:bCs/>
                                <w:color w:val="000000" w:themeColor="text1"/>
                                <w:sz w:val="72"/>
                                <w:szCs w:val="72"/>
                                <w14:textFill>
                                  <w14:solidFill>
                                    <w14:schemeClr w14:val="tx1"/>
                                  </w14:solidFill>
                                </w14:textFill>
                              </w:rPr>
                              <w:t xml:space="preserve">      DB210500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6" o:spt="202" type="#_x0000_t202" style="position:absolute;left:0pt;margin-left:0pt;margin-top:0pt;height:61.9pt;width:467.6pt;z-index:251663360;mso-width-relative:page;mso-height-relative:page;" filled="f" stroked="f" coordsize="21600,21600" o:gfxdata="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aLicjWAAAABQEAAA8AAAAAAAAAAQAgAAAAIgAAAGRycy9k&#10;b3ducmV2LnhtbFBLAQIUABQAAAAIAIdO4kBZBP8jPQIAAGkEAAAOAAAAAAAAAAEAIAAAACUBAABk&#10;cnMvZTJvRG9jLnhtbFBLBQYAAAAABgAGAFkBAADUBQAAAAA=&#10;">
                <v:fill on="f" focussize="0,0"/>
                <v:stroke on="f" weight="0.5pt"/>
                <v:imagedata o:title=""/>
                <o:lock v:ext="edit" aspectratio="f"/>
                <v:textbox>
                  <w:txbxContent>
                    <w:p>
                      <w:pPr>
                        <w:rPr>
                          <w:b/>
                          <w:bCs/>
                          <w:color w:val="000000" w:themeColor="text1"/>
                          <w:sz w:val="72"/>
                          <w:szCs w:val="72"/>
                          <w14:textFill>
                            <w14:solidFill>
                              <w14:schemeClr w14:val="tx1"/>
                            </w14:solidFill>
                          </w14:textFill>
                        </w:rPr>
                      </w:pPr>
                      <w:r>
                        <w:rPr>
                          <w:rFonts w:hint="eastAsia"/>
                          <w:b/>
                          <w:bCs/>
                          <w:color w:val="000000" w:themeColor="text1"/>
                          <w:sz w:val="72"/>
                          <w:szCs w:val="72"/>
                          <w14:textFill>
                            <w14:solidFill>
                              <w14:schemeClr w14:val="tx1"/>
                            </w14:solidFill>
                          </w14:textFill>
                        </w:rPr>
                        <w:t xml:space="preserve">                 </w:t>
                      </w:r>
                      <w:r>
                        <w:rPr>
                          <w:rFonts w:hint="eastAsia" w:ascii="方正小标宋简体" w:hAnsi="方正小标宋简体" w:eastAsia="方正小标宋简体" w:cs="方正小标宋简体"/>
                          <w:b/>
                          <w:bCs/>
                          <w:color w:val="000000" w:themeColor="text1"/>
                          <w:sz w:val="72"/>
                          <w:szCs w:val="72"/>
                          <w14:textFill>
                            <w14:solidFill>
                              <w14:schemeClr w14:val="tx1"/>
                            </w14:solidFill>
                          </w14:textFill>
                        </w:rPr>
                        <w:t xml:space="preserve"> DB2105</w:t>
                      </w:r>
                      <w:r>
                        <w:rPr>
                          <w:rFonts w:hint="eastAsia"/>
                          <w:b/>
                          <w:bCs/>
                          <w:color w:val="000000" w:themeColor="text1"/>
                          <w:sz w:val="72"/>
                          <w:szCs w:val="72"/>
                          <w14:textFill>
                            <w14:solidFill>
                              <w14:schemeClr w14:val="tx1"/>
                            </w14:solidFill>
                          </w14:textFill>
                        </w:rPr>
                        <w:t xml:space="preserve">      DB210500</w:t>
                      </w:r>
                    </w:p>
                  </w:txbxContent>
                </v:textbox>
              </v:shape>
            </w:pict>
          </mc:Fallback>
        </mc:AlternateContent>
      </w: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tcBorders>
              <w:top w:val="nil"/>
              <w:left w:val="nil"/>
              <w:bottom w:val="nil"/>
              <w:right w:val="nil"/>
            </w:tcBorders>
          </w:tcPr>
          <w:p>
            <w:pPr>
              <w:pStyle w:val="8"/>
              <w:framePr w:h="1689" w:hRule="exact" w:wrap="around"/>
            </w:pPr>
            <w:bookmarkStart w:id="0" w:name="BAH"/>
            <w:bookmarkEnd w:id="0"/>
            <w:r>
              <w:fldChar w:fldCharType="begin"/>
            </w:r>
            <w:r>
              <w:instrText xml:space="preserve"> FORMTEXT </w:instrText>
            </w:r>
            <w:r>
              <w:fldChar w:fldCharType="separate"/>
            </w:r>
            <w:r>
              <w:t>     </w:t>
            </w:r>
            <w:r>
              <w:fldChar w:fldCharType="end"/>
            </w:r>
            <w:r>
              <w:rPr>
                <w:rFonts w:hint="eastAsia"/>
              </w:rPr>
              <w:t xml:space="preserve">                                              </w:t>
            </w:r>
          </w:p>
        </w:tc>
      </w:tr>
    </w:tbl>
    <w:p>
      <w:pPr>
        <w:pStyle w:val="9"/>
        <w:framePr w:w="8478" w:wrap="around" w:x="1920" w:y="1561"/>
        <w:rPr>
          <w:sz w:val="100"/>
          <w:szCs w:val="100"/>
        </w:rPr>
      </w:pPr>
      <w:r>
        <w:rPr>
          <w:rFonts w:hint="eastAsia"/>
          <w:sz w:val="100"/>
          <w:szCs w:val="100"/>
        </w:rPr>
        <w:t xml:space="preserve">      </w:t>
      </w:r>
    </w:p>
    <w:p>
      <w:pPr>
        <w:pStyle w:val="9"/>
        <w:framePr w:w="8478" w:wrap="around" w:x="1920" w:y="1561"/>
        <w:rPr>
          <w:rFonts w:ascii="Times New Roman" w:hAnsi="Times New Roman"/>
          <w:sz w:val="72"/>
          <w:szCs w:val="72"/>
        </w:rPr>
      </w:pPr>
      <w:r>
        <w:rPr>
          <w:rFonts w:hint="eastAsia"/>
          <w:sz w:val="72"/>
          <w:szCs w:val="72"/>
        </w:rPr>
        <w:t>本溪市地方标准</w:t>
      </w:r>
    </w:p>
    <w:p>
      <w:pPr>
        <w:pStyle w:val="10"/>
        <w:framePr w:wrap="around"/>
      </w:pPr>
    </w:p>
    <w:p>
      <w:pPr>
        <w:pStyle w:val="10"/>
        <w:framePr w:wrap="around"/>
      </w:pPr>
    </w:p>
    <w:p>
      <w:pPr>
        <w:pStyle w:val="10"/>
        <w:framePr w:wrap="around"/>
      </w:pPr>
      <w:r>
        <w:rPr>
          <w:rFonts w:hint="eastAsia"/>
        </w:rPr>
        <w:t xml:space="preserve"> </w:t>
      </w:r>
    </w:p>
    <w:p>
      <w:pPr>
        <w:pStyle w:val="10"/>
        <w:framePr w:wrap="around"/>
      </w:pPr>
      <w:r>
        <w:rPr>
          <w:rFonts w:hint="eastAsia"/>
          <w:lang w:eastAsia="zh-CN"/>
        </w:rPr>
        <w:t>地理标志产品</w:t>
      </w:r>
      <w:r>
        <w:rPr>
          <w:rFonts w:hint="eastAsia"/>
          <w:lang w:val="en-US" w:eastAsia="zh-CN"/>
        </w:rPr>
        <w:t xml:space="preserve">  </w:t>
      </w:r>
      <w:r>
        <w:rPr>
          <w:rFonts w:hint="eastAsia"/>
        </w:rPr>
        <w:t>辽砚</w:t>
      </w:r>
    </w:p>
    <w:p>
      <w:pPr>
        <w:pStyle w:val="10"/>
        <w:framePr w:wrap="around"/>
      </w:pPr>
    </w:p>
    <w:p>
      <w:pPr>
        <w:pStyle w:val="11"/>
        <w:framePr w:wrap="around"/>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征求意见稿</w:t>
      </w: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pStyle w:val="12"/>
              <w:framePr w:wrap="around"/>
              <w:jc w:val="both"/>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pStyle w:val="14"/>
              <w:framePr w:wrap="around"/>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pStyle w:val="14"/>
              <w:framePr w:wrap="around"/>
            </w:pPr>
          </w:p>
        </w:tc>
      </w:tr>
    </w:tbl>
    <w:p>
      <w:pPr>
        <w:pStyle w:val="15"/>
        <w:framePr w:wrap="around" w:hAnchor="page" w:x="2101" w:y="14176"/>
      </w:pPr>
      <w:r>
        <w:rPr>
          <w:rFonts w:hint="eastAsia" w:ascii="黑体"/>
        </w:rPr>
        <w:t>2023</w:t>
      </w:r>
      <w:r>
        <w:rPr>
          <w:rFonts w:ascii="黑体"/>
        </w:rPr>
        <w:t>-</w:t>
      </w:r>
      <w:r>
        <w:rPr>
          <w:rFonts w:hint="default" w:ascii="Arial" w:hAnsi="Arial" w:cs="Arial"/>
        </w:rPr>
        <w:t>××</w:t>
      </w:r>
      <w:r>
        <w:rPr>
          <w:rFonts w:ascii="黑体"/>
        </w:rPr>
        <w:t>-</w:t>
      </w:r>
      <w:r>
        <w:rPr>
          <w:rFonts w:hint="default" w:ascii="Arial" w:hAnsi="Arial" w:cs="Arial"/>
        </w:rPr>
        <w:t>××</w:t>
      </w:r>
      <w:r>
        <w:rPr>
          <w:rFonts w:hint="eastAsia"/>
        </w:rPr>
        <w:t>发布</w:t>
      </w:r>
      <w:r>
        <mc:AlternateContent>
          <mc:Choice Requires="wps">
            <w:drawing>
              <wp:anchor distT="0" distB="0" distL="114300" distR="114300" simplePos="0" relativeHeight="251661312" behindDoc="0" locked="1" layoutInCell="1" allowOverlap="1">
                <wp:simplePos x="0" y="0"/>
                <wp:positionH relativeFrom="column">
                  <wp:posOffset>-314960</wp:posOffset>
                </wp:positionH>
                <wp:positionV relativeFrom="page">
                  <wp:posOffset>9305925</wp:posOffset>
                </wp:positionV>
                <wp:extent cx="6120130"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a:effectLst/>
                      </wps:spPr>
                      <wps:bodyPr rot="0" vert="horz" wrap="square" lIns="91440" tIns="45720" rIns="91440" bIns="45720" anchor="t" anchorCtr="0"/>
                    </wps:wsp>
                  </a:graphicData>
                </a:graphic>
              </wp:anchor>
            </w:drawing>
          </mc:Choice>
          <mc:Fallback>
            <w:pict>
              <v:line id="_x0000_s1026" o:spid="_x0000_s1026" o:spt="20" style="position:absolute;left:0pt;margin-left:-24.8pt;margin-top:732.75pt;height:0pt;width:481.9pt;mso-position-vertical-relative:page;z-index:251661312;mso-width-relative:page;mso-height-relative:page;" filled="f" stroked="t" coordsize="21600,21600" o:gfxdata="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qpPttgAAAANAQAADwAAAAAAAAABACAAAAAiAAAAZHJzL2Rvd25yZXYueG1sUEsBAhQA&#10;FAAAAAgAh07iQMyBIksrAgAAVQQAAA4AAAAAAAAAAQAgAAAAJwEAAGRycy9lMm9Eb2MueG1sUEsF&#10;BgAAAAAGAAYAWQEAAMQFAAAAAA==&#10;">
                <v:fill on="f" focussize="0,0"/>
                <v:stroke color="#000000" joinstyle="round"/>
                <v:imagedata o:title=""/>
                <o:lock v:ext="edit" aspectratio="f"/>
                <w10:anchorlock/>
              </v:line>
            </w:pict>
          </mc:Fallback>
        </mc:AlternateContent>
      </w:r>
    </w:p>
    <w:p>
      <w:pPr>
        <w:pStyle w:val="17"/>
        <w:framePr w:wrap="around" w:hAnchor="page" w:x="7786" w:y="14131"/>
        <w:jc w:val="center"/>
      </w:pPr>
      <w:r>
        <w:rPr>
          <w:rFonts w:hint="eastAsia" w:ascii="黑体"/>
        </w:rPr>
        <w:t>2023</w:t>
      </w:r>
      <w:r>
        <w:rPr>
          <w:rFonts w:ascii="黑体"/>
        </w:rPr>
        <w:t>-</w:t>
      </w:r>
      <w:r>
        <w:rPr>
          <w:rFonts w:hint="default" w:ascii="Arial" w:hAnsi="Arial" w:cs="Arial"/>
        </w:rPr>
        <w:t>××</w:t>
      </w:r>
      <w:r>
        <w:rPr>
          <w:rFonts w:ascii="黑体"/>
        </w:rPr>
        <w:t>-</w:t>
      </w:r>
      <w:r>
        <w:rPr>
          <w:rFonts w:hint="default" w:ascii="Arial" w:hAnsi="Arial" w:cs="Arial"/>
        </w:rPr>
        <w:t>××</w:t>
      </w:r>
      <w:r>
        <w:rPr>
          <w:rFonts w:hint="eastAsia"/>
        </w:rPr>
        <w:t>实施</w:t>
      </w:r>
    </w:p>
    <w:p>
      <w:pPr>
        <w:pStyle w:val="19"/>
        <w:framePr w:wrap="around"/>
        <w:rPr>
          <w:rFonts w:ascii="Times New Roman"/>
        </w:rPr>
      </w:pPr>
      <w:r>
        <w:rPr>
          <w:rFonts w:ascii="Times New Roman"/>
        </w:rPr>
        <w:fldChar w:fldCharType="begin"/>
      </w:r>
      <w:r>
        <w:rPr>
          <w:rFonts w:ascii="Times New Roman"/>
        </w:rPr>
        <w:instrText xml:space="preserve"> FORMTEXT </w:instrText>
      </w:r>
      <w:r>
        <w:rPr>
          <w:rFonts w:ascii="Times New Roman"/>
        </w:rPr>
        <w:fldChar w:fldCharType="separate"/>
      </w:r>
      <w:r>
        <w:rPr>
          <w:rFonts w:ascii="Times New Roman"/>
        </w:rPr>
        <w:t>     </w:t>
      </w:r>
      <w:r>
        <w:rPr>
          <w:rFonts w:hint="eastAsia" w:ascii="Times New Roman"/>
        </w:rPr>
        <w:t>本溪市</w:t>
      </w:r>
      <w:r>
        <w:rPr>
          <w:rFonts w:ascii="Times New Roman"/>
        </w:rPr>
        <w:t>市场监督管理局</w:t>
      </w:r>
      <w:r>
        <w:rPr>
          <w:rFonts w:ascii="Times New Roman"/>
        </w:rPr>
        <w:fldChar w:fldCharType="end"/>
      </w:r>
      <w:r>
        <w:rPr>
          <w:rFonts w:ascii="Times New Roman" w:eastAsia="MS Mincho"/>
        </w:rPr>
        <w:t>   </w:t>
      </w:r>
      <w:r>
        <w:rPr>
          <w:rStyle w:val="22"/>
          <w:rFonts w:ascii="Times New Roman"/>
        </w:rPr>
        <w:t>发布</w:t>
      </w:r>
    </w:p>
    <w:p>
      <w:pPr>
        <w:pStyle w:val="23"/>
        <w:framePr w:wrap="around" w:x="1748" w:y="3975"/>
        <w:wordWrap w:val="0"/>
        <w:rPr>
          <w:rFonts w:hAnsi="黑体" w:cs="黑体"/>
        </w:rPr>
      </w:pPr>
      <w:r>
        <w:rPr>
          <w:rFonts w:hint="eastAsia" w:hAnsi="黑体" w:cs="黑体"/>
        </w:rPr>
        <w:t xml:space="preserve">DB2105/T </w:t>
      </w:r>
      <w:r>
        <w:rPr>
          <w:rFonts w:hint="default" w:ascii="Arial" w:hAnsi="Arial" w:cs="Arial"/>
        </w:rPr>
        <w:t>×</w:t>
      </w:r>
      <w:r>
        <w:rPr>
          <w:rFonts w:hint="default" w:ascii="Arial" w:hAnsi="Arial" w:cs="Arial"/>
        </w:rPr>
        <w:t>××</w:t>
      </w:r>
      <w:r>
        <w:rPr>
          <w:rFonts w:hint="eastAsia" w:hAnsi="黑体" w:cs="黑体"/>
        </w:rPr>
        <w:t>—2023</w:t>
      </w:r>
    </w:p>
    <w:p>
      <w:pPr>
        <w:pStyle w:val="21"/>
        <w:rPr>
          <w:rFonts w:ascii="黑体" w:hAnsi="黑体" w:eastAsia="黑体" w:cs="黑体"/>
        </w:rPr>
        <w:sectPr>
          <w:headerReference r:id="rId5" w:type="first"/>
          <w:footerReference r:id="rId8" w:type="first"/>
          <w:headerReference r:id="rId3" w:type="default"/>
          <w:footerReference r:id="rId6" w:type="default"/>
          <w:headerReference r:id="rId4" w:type="even"/>
          <w:footerReference r:id="rId7" w:type="even"/>
          <w:pgSz w:w="11906" w:h="16838"/>
          <w:pgMar w:top="567" w:right="1134" w:bottom="1134" w:left="1417" w:header="0" w:footer="0" w:gutter="0"/>
          <w:pgNumType w:start="1"/>
          <w:cols w:space="720" w:num="1"/>
          <w:titlePg/>
          <w:docGrid w:type="lines" w:linePitch="312" w:charSpace="0"/>
        </w:sectPr>
      </w:pPr>
      <w:r>
        <w:rPr>
          <w:rFonts w:ascii="黑体" w:hAnsi="黑体" w:eastAsia="黑体" w:cs="黑体"/>
        </w:rPr>
        <mc:AlternateContent>
          <mc:Choice Requires="wps">
            <w:drawing>
              <wp:anchor distT="0" distB="0" distL="114300" distR="114300" simplePos="0" relativeHeight="251662336" behindDoc="0" locked="0" layoutInCell="1" allowOverlap="1">
                <wp:simplePos x="0" y="0"/>
                <wp:positionH relativeFrom="column">
                  <wp:posOffset>-635</wp:posOffset>
                </wp:positionH>
                <wp:positionV relativeFrom="paragraph">
                  <wp:posOffset>2759075</wp:posOffset>
                </wp:positionV>
                <wp:extent cx="612013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a:effectLst/>
                      </wps:spPr>
                      <wps:bodyPr rot="0" vert="horz" wrap="square" lIns="91440" tIns="45720" rIns="91440" bIns="45720" anchor="t" anchorCtr="0"/>
                    </wps:wsp>
                  </a:graphicData>
                </a:graphic>
              </wp:anchor>
            </w:drawing>
          </mc:Choice>
          <mc:Fallback>
            <w:pict>
              <v:line id="_x0000_s1026" o:spid="_x0000_s1026" o:spt="20" style="position:absolute;left:0pt;margin-left:-0.05pt;margin-top:217.25pt;height:0pt;width:481.9pt;z-index:251662336;mso-width-relative:page;mso-height-relative:page;" filled="f" stroked="t" coordsize="21600,21600" o:gfxdata="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hIe3dcAAAAJAQAADwAAAAAAAAABACAAAAAiAAAAZHJzL2Rvd25yZXYueG1sUEsBAhQAFAAA&#10;AAgAh07iQI4yR3ApAgAAVQQAAA4AAAAAAAAAAQAgAAAAJgEAAGRycy9lMm9Eb2MueG1sUEsFBgAA&#10;AAAGAAYAWQEAAMEFAAAAAA==&#10;">
                <v:fill on="f" focussize="0,0"/>
                <v:stroke color="#000000" joinstyle="round"/>
                <v:imagedata o:title=""/>
                <o:lock v:ext="edit" aspectratio="f"/>
              </v:line>
            </w:pict>
          </mc:Fallback>
        </mc:AlternateContent>
      </w:r>
    </w:p>
    <w:p>
      <w:pPr>
        <w:pStyle w:val="21"/>
        <w:ind w:firstLine="640"/>
        <w:jc w:val="center"/>
        <w:rPr>
          <w:rFonts w:ascii="黑体" w:hAnsi="黑体" w:eastAsia="黑体"/>
          <w:sz w:val="32"/>
          <w:szCs w:val="32"/>
        </w:rPr>
      </w:pPr>
      <w:bookmarkStart w:id="1" w:name="_Toc72853263"/>
      <w:bookmarkEnd w:id="1"/>
      <w:bookmarkStart w:id="2" w:name="BKQY"/>
      <w:bookmarkEnd w:id="2"/>
      <w:bookmarkStart w:id="3" w:name="_Toc75855893"/>
      <w:bookmarkEnd w:id="3"/>
      <w:bookmarkStart w:id="4" w:name="_Toc75855930"/>
      <w:bookmarkEnd w:id="4"/>
      <w:bookmarkStart w:id="5" w:name="_Toc75855831"/>
      <w:bookmarkEnd w:id="5"/>
      <w:r>
        <w:rPr>
          <w:rFonts w:hint="eastAsia" w:ascii="黑体" w:hAnsi="黑体" w:eastAsia="黑体"/>
          <w:sz w:val="32"/>
          <w:szCs w:val="32"/>
        </w:rPr>
        <w:t>前</w:t>
      </w:r>
      <w:r>
        <w:rPr>
          <w:rFonts w:ascii="黑体" w:hAnsi="黑体" w:eastAsia="黑体"/>
          <w:sz w:val="32"/>
          <w:szCs w:val="32"/>
        </w:rPr>
        <w:t>  </w:t>
      </w:r>
      <w:r>
        <w:rPr>
          <w:rFonts w:hint="eastAsia" w:ascii="黑体" w:hAnsi="黑体" w:eastAsia="黑体"/>
          <w:sz w:val="32"/>
          <w:szCs w:val="32"/>
        </w:rPr>
        <w:t>言</w:t>
      </w:r>
    </w:p>
    <w:p>
      <w:pPr>
        <w:pStyle w:val="21"/>
        <w:jc w:val="center"/>
        <w:rPr>
          <w:rFonts w:ascii="黑体" w:hAnsi="黑体" w:eastAsia="黑体"/>
        </w:rPr>
      </w:pPr>
    </w:p>
    <w:p>
      <w:pPr>
        <w:pStyle w:val="21"/>
        <w:ind w:firstLine="0" w:firstLineChars="0"/>
        <w:rPr>
          <w:rFonts w:ascii="黑体" w:hAnsi="黑体" w:eastAsia="黑体"/>
        </w:rPr>
      </w:pPr>
    </w:p>
    <w:p>
      <w:pPr>
        <w:widowControl/>
        <w:ind w:firstLine="420" w:firstLineChars="200"/>
        <w:jc w:val="left"/>
        <w:rPr>
          <w:szCs w:val="21"/>
        </w:rPr>
      </w:pPr>
      <w:r>
        <w:rPr>
          <w:rFonts w:hint="eastAsia" w:ascii="宋体" w:hAnsi="宋体" w:cs="宋体"/>
          <w:color w:val="000000"/>
          <w:kern w:val="0"/>
          <w:szCs w:val="21"/>
        </w:rPr>
        <w:t xml:space="preserve">本文件按照GB/T 1.1-2020《标准化工作导则 第1部分：标准化文件的结构和起草规则》的规定起草。 </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本文件根据原国家质量监督检验检疫总局令第78号《地理标志产品保护规定》及GB/T17924《地理标志产品标准通用要求》制定。</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 xml:space="preserve">请注意本文件的某些内容可能涉及专利。本文件的发布机构不承担识别专利的责任。 </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本文件由</w:t>
      </w:r>
      <w:r>
        <w:rPr>
          <w:rFonts w:hint="eastAsia" w:ascii="宋体" w:hAnsi="宋体" w:cs="宋体"/>
          <w:color w:val="000000"/>
          <w:kern w:val="0"/>
          <w:szCs w:val="21"/>
          <w:lang w:val="en-US" w:eastAsia="zh-CN"/>
        </w:rPr>
        <w:t>南芬区</w:t>
      </w:r>
      <w:r>
        <w:rPr>
          <w:rFonts w:hint="eastAsia"/>
        </w:rPr>
        <w:t>市场监督管理局</w:t>
      </w:r>
      <w:r>
        <w:rPr>
          <w:rFonts w:hint="eastAsia" w:ascii="宋体" w:hAnsi="宋体" w:cs="宋体"/>
          <w:color w:val="000000"/>
          <w:kern w:val="0"/>
          <w:szCs w:val="21"/>
        </w:rPr>
        <w:t>提出。</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本文件由</w:t>
      </w:r>
      <w:r>
        <w:rPr>
          <w:rFonts w:hint="eastAsia" w:ascii="宋体" w:hAnsi="宋体" w:cs="宋体"/>
          <w:color w:val="000000"/>
          <w:kern w:val="0"/>
          <w:szCs w:val="21"/>
          <w:lang w:val="en-US" w:eastAsia="zh-CN"/>
        </w:rPr>
        <w:t>本溪市市场监督管理局</w:t>
      </w:r>
      <w:r>
        <w:rPr>
          <w:rFonts w:hint="eastAsia" w:ascii="宋体" w:hAnsi="宋体" w:cs="宋体"/>
          <w:color w:val="000000"/>
          <w:kern w:val="0"/>
          <w:szCs w:val="21"/>
        </w:rPr>
        <w:t>归口</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本文件起草单位：本溪市南芬区辽砚文化发展中心</w:t>
      </w:r>
    </w:p>
    <w:p>
      <w:pPr>
        <w:widowControl/>
        <w:ind w:firstLine="420" w:firstLineChars="200"/>
        <w:jc w:val="left"/>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本文件主要起草人：张爱军、杨旭</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 xml:space="preserve">本文件发布实施后，任何单位和个人如有问题和意见建议，均可以通过来电和来函等方式进行反馈，我们将及时答复并认真处理，根据实际情况依法进行评估及复审。联系方式如下： </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本溪市南芬区辽砚文化发展中心</w:t>
      </w:r>
      <w:r>
        <w:rPr>
          <w:rFonts w:hint="eastAsia" w:ascii="宋体" w:hAnsi="宋体" w:cs="宋体"/>
          <w:szCs w:val="21"/>
        </w:rPr>
        <w:t>（</w:t>
      </w:r>
      <w:r>
        <w:rPr>
          <w:rFonts w:hint="eastAsia" w:ascii="宋体" w:hAnsi="宋体" w:cs="宋体"/>
          <w:color w:val="000000"/>
          <w:kern w:val="0"/>
          <w:szCs w:val="21"/>
        </w:rPr>
        <w:t>本溪市南芬区思山岭办事处红庙子</w:t>
      </w:r>
      <w:r>
        <w:rPr>
          <w:rFonts w:hint="eastAsia" w:ascii="宋体" w:hAnsi="宋体" w:cs="宋体"/>
          <w:szCs w:val="21"/>
        </w:rPr>
        <w:t>），联系电话：024-42333920</w:t>
      </w: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jc w:val="left"/>
        <w:rPr>
          <w:rFonts w:ascii="宋体" w:hAnsi="宋体" w:cs="宋体"/>
          <w:color w:val="000000"/>
          <w:kern w:val="0"/>
          <w:szCs w:val="21"/>
        </w:rPr>
      </w:pPr>
    </w:p>
    <w:p>
      <w:pPr>
        <w:pStyle w:val="21"/>
        <w:ind w:firstLine="0" w:firstLineChars="0"/>
        <w:jc w:val="center"/>
        <w:rPr>
          <w:sz w:val="32"/>
          <w:szCs w:val="32"/>
        </w:rPr>
      </w:pPr>
      <w:r>
        <w:rPr>
          <w:rFonts w:hint="eastAsia" w:eastAsia="黑体"/>
          <w:sz w:val="32"/>
          <w:szCs w:val="32"/>
        </w:rPr>
        <w:t xml:space="preserve"> </w:t>
      </w:r>
      <w:r>
        <w:rPr>
          <w:rFonts w:hint="eastAsia" w:eastAsia="黑体"/>
          <w:sz w:val="32"/>
          <w:szCs w:val="32"/>
          <w:lang w:eastAsia="zh-CN"/>
        </w:rPr>
        <w:t>地理标志产品</w:t>
      </w:r>
      <w:r>
        <w:rPr>
          <w:rFonts w:hint="eastAsia" w:eastAsia="黑体"/>
          <w:sz w:val="32"/>
          <w:szCs w:val="32"/>
          <w:lang w:val="en-US" w:eastAsia="zh-CN"/>
        </w:rPr>
        <w:t xml:space="preserve"> </w:t>
      </w:r>
      <w:r>
        <w:rPr>
          <w:rFonts w:hint="eastAsia" w:eastAsia="黑体"/>
          <w:sz w:val="32"/>
          <w:szCs w:val="32"/>
        </w:rPr>
        <w:t>辽砚</w:t>
      </w:r>
    </w:p>
    <w:p>
      <w:pPr>
        <w:pStyle w:val="24"/>
        <w:spacing w:before="312" w:after="312"/>
      </w:pPr>
      <w:bookmarkStart w:id="6" w:name="_Toc72853264"/>
      <w:bookmarkEnd w:id="6"/>
      <w:bookmarkStart w:id="7" w:name="_Toc75855894"/>
      <w:bookmarkEnd w:id="7"/>
      <w:bookmarkStart w:id="8" w:name="_Toc75855832"/>
      <w:bookmarkEnd w:id="8"/>
      <w:bookmarkStart w:id="9" w:name="_Toc79493339"/>
      <w:bookmarkEnd w:id="9"/>
      <w:bookmarkStart w:id="10" w:name="_Toc75855931"/>
      <w:bookmarkEnd w:id="10"/>
      <w:r>
        <w:rPr>
          <w:rFonts w:hint="eastAsia"/>
        </w:rPr>
        <w:t>范围</w:t>
      </w:r>
    </w:p>
    <w:p>
      <w:pPr>
        <w:pStyle w:val="21"/>
      </w:pPr>
      <w:r>
        <w:rPr>
          <w:rFonts w:hint="eastAsia"/>
        </w:rPr>
        <w:t>本标注规定了辽砚产品术语和定义、产品分类、结构、原材料、工艺、技术要求、试验方法、检验规则及标志、包装、运输及贮存。</w:t>
      </w:r>
    </w:p>
    <w:p>
      <w:pPr>
        <w:pStyle w:val="21"/>
      </w:pPr>
      <w:r>
        <w:rPr>
          <w:rFonts w:hint="eastAsia"/>
        </w:rPr>
        <w:t>本标准适用于以本溪桥头、南芬等地区特产的青云石、紫云石(线石)、木纹石（木鱼石）、透闪石以及自然奇石等为原料，精选后进行创意设计，并注入文化艺术内涵，按设计要求，通过刀工雕琢、砂光打磨、修光、题刻砚名及制砚人款识、上蜡等加工工艺制成的辽砚。</w:t>
      </w:r>
    </w:p>
    <w:p>
      <w:pPr>
        <w:pStyle w:val="24"/>
        <w:spacing w:before="312" w:after="312"/>
      </w:pPr>
      <w:bookmarkStart w:id="11" w:name="_Toc75855895"/>
      <w:bookmarkEnd w:id="11"/>
      <w:bookmarkStart w:id="12" w:name="_Toc79493340"/>
      <w:bookmarkEnd w:id="12"/>
      <w:bookmarkStart w:id="13" w:name="_Toc75855932"/>
      <w:bookmarkEnd w:id="13"/>
      <w:bookmarkStart w:id="14" w:name="_Toc72853265"/>
      <w:bookmarkEnd w:id="14"/>
      <w:bookmarkStart w:id="15" w:name="_Toc75855833"/>
      <w:bookmarkEnd w:id="15"/>
      <w:r>
        <w:rPr>
          <w:rFonts w:hint="eastAsia"/>
        </w:rPr>
        <w:t>规范性引用文件</w:t>
      </w:r>
    </w:p>
    <w:p>
      <w:pPr>
        <w:pStyle w:val="32"/>
        <w:ind w:firstLine="42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下列文件中的内容通过文中规范对应用是必不可少的条款。其中注日期的引用文件，仅对所注日期的版本适用于本文件。不注日期的引用文件，其最新版本（包括所有的修改单）适用于本文件。</w:t>
      </w:r>
    </w:p>
    <w:p>
      <w:pPr>
        <w:pStyle w:val="32"/>
        <w:ind w:firstLine="42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GB</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6566建筑材料放射性核素限量</w:t>
      </w:r>
    </w:p>
    <w:p>
      <w:pPr>
        <w:pStyle w:val="32"/>
        <w:ind w:firstLine="42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GB/T</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9966.5  天然饰面石材试验方法  第五部分：硬度试验方法</w:t>
      </w:r>
    </w:p>
    <w:p>
      <w:pPr>
        <w:pStyle w:val="32"/>
        <w:ind w:firstLine="420"/>
        <w:rPr>
          <w:rFonts w:asciiTheme="minorEastAsia" w:hAnsiTheme="minorEastAsia" w:eastAsiaTheme="minorEastAsia" w:cstheme="minorEastAsia"/>
          <w:szCs w:val="21"/>
        </w:rPr>
      </w:pPr>
      <w:r>
        <w:rPr>
          <w:rFonts w:hint="eastAsia" w:hAnsi="宋体" w:cs="宋体"/>
          <w:color w:val="000000"/>
          <w:szCs w:val="21"/>
        </w:rPr>
        <w:t>QB/T 1751  石砚</w:t>
      </w:r>
    </w:p>
    <w:p>
      <w:pPr>
        <w:pStyle w:val="33"/>
        <w:numPr>
          <w:ilvl w:val="1"/>
          <w:numId w:val="0"/>
        </w:numPr>
        <w:spacing w:before="312" w:after="312"/>
      </w:pPr>
      <w:bookmarkStart w:id="16" w:name="_Toc22595"/>
      <w:bookmarkEnd w:id="16"/>
      <w:bookmarkStart w:id="17" w:name="_Toc196816650"/>
      <w:bookmarkEnd w:id="17"/>
      <w:bookmarkStart w:id="18" w:name="_Toc29211"/>
      <w:bookmarkEnd w:id="18"/>
      <w:bookmarkStart w:id="19" w:name="_Toc219799239"/>
      <w:bookmarkEnd w:id="19"/>
      <w:bookmarkStart w:id="20" w:name="_Toc31049"/>
      <w:bookmarkEnd w:id="20"/>
      <w:r>
        <w:rPr>
          <w:rFonts w:hint="eastAsia"/>
          <w:szCs w:val="21"/>
        </w:rPr>
        <w:t xml:space="preserve">3 </w:t>
      </w:r>
      <w:r>
        <w:rPr>
          <w:szCs w:val="21"/>
        </w:rPr>
        <w:t>术语和定义</w:t>
      </w:r>
    </w:p>
    <w:p>
      <w:pPr>
        <w:pStyle w:val="34"/>
        <w:numPr>
          <w:ilvl w:val="0"/>
          <w:numId w:val="0"/>
        </w:numPr>
        <w:spacing w:before="312" w:after="312"/>
        <w:ind w:firstLine="420" w:firstLineChars="200"/>
        <w:jc w:val="both"/>
        <w:rPr>
          <w:rFonts w:hint="eastAsia" w:asciiTheme="minorEastAsia" w:hAnsiTheme="minorEastAsia" w:eastAsiaTheme="minorEastAsia" w:cstheme="minorEastAsia"/>
        </w:rPr>
      </w:pPr>
      <w:bookmarkStart w:id="21" w:name="_Toc79493342"/>
      <w:bookmarkEnd w:id="21"/>
      <w:r>
        <w:rPr>
          <w:rFonts w:hint="eastAsia" w:asciiTheme="minorEastAsia" w:hAnsiTheme="minorEastAsia" w:eastAsiaTheme="minorEastAsia" w:cstheme="minorEastAsia"/>
        </w:rPr>
        <w:t>辽砚 Liao inkstone</w:t>
      </w:r>
    </w:p>
    <w:p>
      <w:pPr>
        <w:pStyle w:val="2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以本溪桥头、南芬地区特产的青云石、紫云石、木纹石、透闪石以及自然奇石为原料加工制作而形成具有研墨功能及观赏性的砚台。</w:t>
      </w:r>
    </w:p>
    <w:p>
      <w:pPr>
        <w:pStyle w:val="24"/>
        <w:numPr>
          <w:ilvl w:val="0"/>
          <w:numId w:val="0"/>
        </w:numPr>
        <w:spacing w:before="312" w:after="312"/>
        <w:rPr>
          <w:rFonts w:hAnsi="黑体" w:cs="黑体"/>
          <w:szCs w:val="21"/>
        </w:rPr>
      </w:pPr>
      <w:bookmarkStart w:id="22" w:name="DW"/>
      <w:bookmarkEnd w:id="22"/>
      <w:bookmarkStart w:id="23" w:name="_Toc420582963"/>
      <w:bookmarkStart w:id="24" w:name="_Toc420508186"/>
      <w:r>
        <w:rPr>
          <w:rFonts w:hint="eastAsia" w:hAnsi="黑体" w:cs="黑体"/>
          <w:szCs w:val="21"/>
        </w:rPr>
        <w:t xml:space="preserve">4 辽砚分类 </w:t>
      </w:r>
    </w:p>
    <w:p>
      <w:pPr>
        <w:pStyle w:val="24"/>
        <w:numPr>
          <w:ilvl w:val="0"/>
          <w:numId w:val="0"/>
        </w:numPr>
        <w:spacing w:before="312" w:after="312"/>
        <w:rPr>
          <w:rFonts w:hAnsi="黑体" w:cs="黑体"/>
          <w:szCs w:val="21"/>
        </w:rPr>
      </w:pPr>
      <w:r>
        <w:rPr>
          <w:rFonts w:hint="eastAsia" w:hAnsi="黑体" w:cs="黑体"/>
          <w:szCs w:val="21"/>
        </w:rPr>
        <w:t xml:space="preserve">4.1按外形分 </w:t>
      </w:r>
    </w:p>
    <w:p>
      <w:pPr>
        <w:pStyle w:val="34"/>
        <w:numPr>
          <w:ilvl w:val="0"/>
          <w:numId w:val="0"/>
        </w:numPr>
        <w:spacing w:before="312" w:after="312"/>
        <w:ind w:firstLine="420" w:firstLineChars="200"/>
        <w:jc w:val="both"/>
        <w:rPr>
          <w:rFonts w:ascii="宋体" w:hAnsi="宋体" w:eastAsia="宋体"/>
          <w:color w:val="000000"/>
          <w:szCs w:val="21"/>
        </w:rPr>
      </w:pPr>
      <w:r>
        <w:rPr>
          <w:rFonts w:hint="eastAsia" w:ascii="宋体" w:hAnsi="宋体" w:eastAsia="宋体"/>
          <w:color w:val="000000"/>
          <w:szCs w:val="21"/>
        </w:rPr>
        <w:t>分规格砚、随形砚两大类。</w:t>
      </w:r>
    </w:p>
    <w:p>
      <w:pPr>
        <w:pStyle w:val="24"/>
        <w:numPr>
          <w:ilvl w:val="0"/>
          <w:numId w:val="0"/>
        </w:numPr>
        <w:spacing w:before="312" w:after="312"/>
        <w:rPr>
          <w:rFonts w:hAnsi="黑体" w:cs="黑体"/>
          <w:szCs w:val="21"/>
        </w:rPr>
      </w:pPr>
      <w:r>
        <w:rPr>
          <w:rFonts w:hint="eastAsia" w:hAnsi="黑体" w:cs="黑体"/>
          <w:szCs w:val="21"/>
        </w:rPr>
        <w:t xml:space="preserve">4.2 按色系分 </w:t>
      </w:r>
    </w:p>
    <w:p>
      <w:pPr>
        <w:pStyle w:val="34"/>
        <w:numPr>
          <w:ilvl w:val="0"/>
          <w:numId w:val="0"/>
        </w:numPr>
        <w:spacing w:before="312" w:after="312"/>
        <w:ind w:firstLine="420" w:firstLineChars="200"/>
        <w:jc w:val="both"/>
        <w:rPr>
          <w:rFonts w:ascii="宋体" w:hAnsi="宋体" w:eastAsia="宋体"/>
          <w:color w:val="000000"/>
          <w:szCs w:val="21"/>
        </w:rPr>
      </w:pPr>
      <w:r>
        <w:rPr>
          <w:rFonts w:hint="eastAsia" w:ascii="宋体" w:hAnsi="宋体" w:eastAsia="宋体"/>
          <w:color w:val="000000"/>
          <w:szCs w:val="21"/>
        </w:rPr>
        <w:t>分纯色系、共生色系和伴生色系三种。</w:t>
      </w:r>
    </w:p>
    <w:p>
      <w:pPr>
        <w:pStyle w:val="24"/>
        <w:numPr>
          <w:ilvl w:val="0"/>
          <w:numId w:val="0"/>
        </w:numPr>
        <w:spacing w:before="312" w:after="312"/>
        <w:rPr>
          <w:rFonts w:hAnsi="黑体" w:cs="黑体"/>
          <w:szCs w:val="21"/>
        </w:rPr>
      </w:pPr>
      <w:r>
        <w:rPr>
          <w:rFonts w:hint="eastAsia" w:hAnsi="黑体" w:cs="黑体"/>
          <w:szCs w:val="21"/>
        </w:rPr>
        <w:t xml:space="preserve">4.3 按用途分 </w:t>
      </w:r>
    </w:p>
    <w:p>
      <w:pPr>
        <w:pStyle w:val="34"/>
        <w:numPr>
          <w:ilvl w:val="0"/>
          <w:numId w:val="0"/>
        </w:numPr>
        <w:spacing w:before="312" w:after="312"/>
        <w:ind w:firstLine="420" w:firstLineChars="200"/>
        <w:jc w:val="both"/>
        <w:rPr>
          <w:rFonts w:ascii="宋体" w:hAnsi="宋体" w:eastAsia="宋体"/>
          <w:color w:val="000000"/>
          <w:szCs w:val="21"/>
        </w:rPr>
      </w:pPr>
      <w:r>
        <w:rPr>
          <w:rFonts w:hint="eastAsia" w:ascii="宋体" w:hAnsi="宋体" w:eastAsia="宋体"/>
          <w:color w:val="000000"/>
          <w:szCs w:val="21"/>
        </w:rPr>
        <w:t>分实用性和观赏性。</w:t>
      </w:r>
    </w:p>
    <w:p>
      <w:pPr>
        <w:pStyle w:val="24"/>
        <w:numPr>
          <w:ilvl w:val="0"/>
          <w:numId w:val="0"/>
        </w:numPr>
        <w:spacing w:before="312" w:after="312"/>
      </w:pPr>
      <w:r>
        <w:rPr>
          <w:rFonts w:hint="eastAsia"/>
        </w:rPr>
        <w:t>5 辽砚的结构</w:t>
      </w:r>
    </w:p>
    <w:p>
      <w:pPr>
        <w:pStyle w:val="21"/>
        <w:rPr>
          <w:szCs w:val="21"/>
        </w:rPr>
      </w:pPr>
      <w:r>
        <w:rPr>
          <w:rFonts w:hint="eastAsia"/>
          <w:szCs w:val="21"/>
        </w:rPr>
        <w:t>辽砚以点、线、面的特点，根据石材的层次变化设计雕琢，由砚身、砚池、砚盖等组成单体砚或多体组合砚。</w:t>
      </w:r>
    </w:p>
    <w:p>
      <w:pPr>
        <w:pStyle w:val="21"/>
        <w:ind w:firstLine="0" w:firstLineChars="0"/>
        <w:rPr>
          <w:rFonts w:ascii="黑体" w:hAnsi="黑体" w:eastAsia="黑体" w:cs="黑体"/>
          <w:szCs w:val="21"/>
        </w:rPr>
      </w:pPr>
    </w:p>
    <w:p>
      <w:pPr>
        <w:pStyle w:val="21"/>
        <w:ind w:firstLine="0" w:firstLineChars="0"/>
        <w:rPr>
          <w:rFonts w:ascii="黑体" w:hAnsi="黑体" w:eastAsia="黑体" w:cs="黑体"/>
        </w:rPr>
      </w:pPr>
      <w:r>
        <w:rPr>
          <w:rFonts w:hint="eastAsia" w:ascii="黑体" w:hAnsi="黑体" w:eastAsia="黑体" w:cs="黑体"/>
        </w:rPr>
        <w:t xml:space="preserve">6 原材料  </w:t>
      </w:r>
    </w:p>
    <w:p>
      <w:pPr>
        <w:pStyle w:val="21"/>
        <w:ind w:firstLine="0" w:firstLineChars="0"/>
        <w:rPr>
          <w:color w:val="000000" w:themeColor="text1"/>
          <w:szCs w:val="21"/>
          <w14:textFill>
            <w14:solidFill>
              <w14:schemeClr w14:val="tx1"/>
            </w14:solidFill>
          </w14:textFill>
        </w:rPr>
      </w:pPr>
    </w:p>
    <w:p>
      <w:pPr>
        <w:pStyle w:val="21"/>
        <w:ind w:firstLine="0" w:firstLineChars="0"/>
        <w:rPr>
          <w:rFonts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6.1 产地</w:t>
      </w:r>
    </w:p>
    <w:p>
      <w:pPr>
        <w:pStyle w:val="21"/>
        <w:ind w:firstLine="0" w:firstLineChars="0"/>
        <w:rPr>
          <w:rFonts w:ascii="黑体" w:hAnsi="黑体" w:eastAsia="黑体" w:cs="黑体"/>
          <w:color w:val="000000" w:themeColor="text1"/>
          <w:szCs w:val="21"/>
          <w14:textFill>
            <w14:solidFill>
              <w14:schemeClr w14:val="tx1"/>
            </w14:solidFill>
          </w14:textFill>
        </w:rPr>
      </w:pPr>
    </w:p>
    <w:p>
      <w:pPr>
        <w:pStyle w:val="21"/>
        <w:ind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产自辽宁省本溪市南芬区。</w:t>
      </w:r>
    </w:p>
    <w:p>
      <w:pPr>
        <w:pStyle w:val="21"/>
        <w:ind w:firstLineChars="0"/>
        <w:rPr>
          <w:rFonts w:asciiTheme="minorEastAsia" w:hAnsiTheme="minorEastAsia" w:eastAsiaTheme="minorEastAsia" w:cstheme="minorEastAsia"/>
          <w:szCs w:val="21"/>
        </w:rPr>
      </w:pPr>
    </w:p>
    <w:p>
      <w:pPr>
        <w:pStyle w:val="21"/>
        <w:ind w:firstLine="0" w:firstLineChars="0"/>
        <w:rPr>
          <w:rFonts w:ascii="黑体" w:hAnsi="黑体" w:eastAsia="黑体" w:cs="黑体"/>
          <w:szCs w:val="21"/>
        </w:rPr>
      </w:pPr>
      <w:r>
        <w:rPr>
          <w:rFonts w:hint="eastAsia" w:ascii="黑体" w:hAnsi="黑体" w:eastAsia="黑体" w:cs="黑体"/>
          <w:szCs w:val="21"/>
        </w:rPr>
        <w:t>6.2 特性</w:t>
      </w:r>
    </w:p>
    <w:p>
      <w:pPr>
        <w:pStyle w:val="21"/>
        <w:ind w:firstLine="0" w:firstLineChars="0"/>
        <w:rPr>
          <w:rFonts w:ascii="黑体" w:hAnsi="黑体" w:eastAsia="黑体" w:cs="黑体"/>
          <w:szCs w:val="21"/>
        </w:rPr>
      </w:pPr>
    </w:p>
    <w:p>
      <w:pPr>
        <w:pStyle w:val="21"/>
        <w:ind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辽砚石材手感细腻平滑，适宜雕刻。</w:t>
      </w:r>
    </w:p>
    <w:p>
      <w:pPr>
        <w:pStyle w:val="21"/>
        <w:ind w:firstLineChars="0"/>
        <w:rPr>
          <w:rFonts w:asciiTheme="minorEastAsia" w:hAnsiTheme="minorEastAsia" w:eastAsiaTheme="minorEastAsia" w:cstheme="minorEastAsia"/>
          <w:szCs w:val="21"/>
        </w:rPr>
      </w:pPr>
    </w:p>
    <w:p>
      <w:pPr>
        <w:pStyle w:val="21"/>
        <w:ind w:firstLine="0" w:firstLineChars="0"/>
        <w:rPr>
          <w:rFonts w:ascii="黑体" w:hAnsi="黑体" w:eastAsia="黑体" w:cs="黑体"/>
        </w:rPr>
      </w:pPr>
      <w:r>
        <w:rPr>
          <w:rFonts w:hint="eastAsia" w:ascii="黑体" w:hAnsi="黑体" w:eastAsia="黑体" w:cs="黑体"/>
        </w:rPr>
        <w:t>7 加工工艺</w:t>
      </w:r>
    </w:p>
    <w:p>
      <w:pPr>
        <w:pStyle w:val="21"/>
        <w:ind w:firstLine="0" w:firstLineChars="0"/>
        <w:rPr>
          <w:rFonts w:ascii="黑体" w:hAnsi="黑体" w:eastAsia="黑体" w:cs="黑体"/>
        </w:rPr>
      </w:pPr>
    </w:p>
    <w:p>
      <w:pPr>
        <w:pStyle w:val="21"/>
        <w:ind w:firstLine="0" w:firstLineChars="0"/>
        <w:rPr>
          <w:rFonts w:ascii="黑体" w:hAnsi="黑体" w:eastAsia="黑体" w:cs="黑体"/>
        </w:rPr>
      </w:pPr>
      <w:r>
        <w:rPr>
          <w:rFonts w:hint="eastAsia" w:ascii="黑体" w:hAnsi="黑体" w:eastAsia="黑体" w:cs="黑体"/>
        </w:rPr>
        <w:t>7.1 符合下列加工流程</w:t>
      </w:r>
    </w:p>
    <w:p>
      <w:pPr>
        <w:pStyle w:val="25"/>
        <w:numPr>
          <w:ilvl w:val="1"/>
          <w:numId w:val="0"/>
        </w:numPr>
        <w:spacing w:before="156" w:after="156"/>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选料—切割—制坯—开膛—取盖—设计—落图—雕刻—合口—打磨—上蜡—配盒。</w:t>
      </w:r>
    </w:p>
    <w:bookmarkEnd w:id="23"/>
    <w:bookmarkEnd w:id="24"/>
    <w:p>
      <w:pPr>
        <w:pStyle w:val="24"/>
        <w:numPr>
          <w:ilvl w:val="0"/>
          <w:numId w:val="0"/>
        </w:numPr>
        <w:spacing w:before="312" w:after="312"/>
        <w:rPr>
          <w:sz w:val="28"/>
          <w:szCs w:val="28"/>
        </w:rPr>
      </w:pPr>
      <w:bookmarkStart w:id="25" w:name="_Toc72853268"/>
      <w:bookmarkEnd w:id="25"/>
      <w:bookmarkStart w:id="26" w:name="_Toc75855858"/>
      <w:bookmarkEnd w:id="26"/>
      <w:bookmarkStart w:id="27" w:name="_Toc75855953"/>
      <w:bookmarkEnd w:id="27"/>
      <w:bookmarkStart w:id="28" w:name="_Toc79493351"/>
      <w:bookmarkEnd w:id="28"/>
      <w:bookmarkStart w:id="29" w:name="_Toc75855920"/>
      <w:bookmarkEnd w:id="29"/>
      <w:r>
        <w:rPr>
          <w:rFonts w:hint="eastAsia"/>
        </w:rPr>
        <w:t>8 技术要求</w:t>
      </w:r>
    </w:p>
    <w:p>
      <w:pPr>
        <w:pStyle w:val="24"/>
        <w:numPr>
          <w:ilvl w:val="0"/>
          <w:numId w:val="0"/>
        </w:numPr>
        <w:spacing w:before="312" w:after="312"/>
        <w:rPr>
          <w:rFonts w:hAnsi="黑体" w:cs="黑体"/>
          <w:szCs w:val="21"/>
        </w:rPr>
      </w:pPr>
      <w:r>
        <w:rPr>
          <w:rFonts w:hint="eastAsia" w:hAnsi="黑体" w:cs="黑体"/>
          <w:szCs w:val="21"/>
        </w:rPr>
        <w:t>8.1 外观</w:t>
      </w:r>
    </w:p>
    <w:p>
      <w:pPr>
        <w:pStyle w:val="24"/>
        <w:numPr>
          <w:ilvl w:val="0"/>
          <w:numId w:val="0"/>
        </w:numPr>
        <w:spacing w:before="312" w:after="312"/>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砚体应细腻、光滑，无明显沙划痕、刀痕、裂痕、断暇、风化，造型美观大方，布局合理适用，图饰优美，石纹俏色对比明显，具有地方特色；砚池手感平滑；砚池与砚盖吻合，不变形。</w:t>
      </w:r>
    </w:p>
    <w:p>
      <w:pPr>
        <w:pStyle w:val="25"/>
        <w:numPr>
          <w:ilvl w:val="0"/>
          <w:numId w:val="0"/>
        </w:numPr>
        <w:spacing w:before="156" w:after="156"/>
        <w:jc w:val="both"/>
        <w:rPr>
          <w:rFonts w:hAnsi="黑体" w:cs="黑体"/>
        </w:rPr>
      </w:pPr>
      <w:r>
        <w:rPr>
          <w:rFonts w:hint="eastAsia" w:hAnsi="黑体" w:cs="黑体"/>
        </w:rPr>
        <w:t>8.2规格砚的规格尺寸允许偏差</w:t>
      </w:r>
    </w:p>
    <w:p>
      <w:pPr>
        <w:pStyle w:val="21"/>
        <w:rPr>
          <w:rFonts w:hAnsi="宋体" w:cs="宋体"/>
          <w:color w:val="000000"/>
          <w:szCs w:val="21"/>
        </w:rPr>
      </w:pPr>
      <w:r>
        <w:rPr>
          <w:rFonts w:hint="eastAsia" w:hAnsi="宋体" w:cs="宋体"/>
          <w:color w:val="000000"/>
          <w:szCs w:val="21"/>
        </w:rPr>
        <w:t>具体规格尺寸见生产企业技术文件，允许偏差应满足表1要求：</w:t>
      </w:r>
    </w:p>
    <w:p>
      <w:pPr>
        <w:pStyle w:val="21"/>
        <w:rPr>
          <w:rFonts w:hAnsi="宋体" w:cs="宋体"/>
          <w:color w:val="000000"/>
          <w:szCs w:val="21"/>
        </w:rPr>
      </w:pPr>
    </w:p>
    <w:p>
      <w:pPr>
        <w:pStyle w:val="25"/>
        <w:numPr>
          <w:ilvl w:val="0"/>
          <w:numId w:val="0"/>
        </w:numPr>
        <w:spacing w:before="156" w:after="156"/>
        <w:jc w:val="center"/>
        <w:rPr>
          <w:rFonts w:ascii="宋体" w:hAnsi="宋体" w:eastAsia="宋体" w:cs="宋体"/>
          <w:color w:val="000000"/>
        </w:rPr>
      </w:pPr>
      <w:r>
        <w:rPr>
          <w:rFonts w:hint="eastAsia" w:ascii="宋体" w:hAnsi="宋体" w:eastAsia="宋体" w:cs="宋体"/>
          <w:color w:val="000000"/>
        </w:rPr>
        <w:t>表1规格砚的规格尺寸允许偏差</w:t>
      </w:r>
    </w:p>
    <w:p>
      <w:pPr>
        <w:pStyle w:val="21"/>
        <w:rPr>
          <w:rFonts w:hAnsi="宋体" w:cs="宋体"/>
          <w:color w:val="000000"/>
          <w:szCs w:val="21"/>
        </w:rPr>
      </w:pPr>
    </w:p>
    <w:tbl>
      <w:tblPr>
        <w:tblStyle w:val="5"/>
        <w:tblW w:w="0" w:type="auto"/>
        <w:tblInd w:w="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0"/>
        <w:gridCol w:w="4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320" w:type="dxa"/>
            <w:vAlign w:val="center"/>
          </w:tcPr>
          <w:p>
            <w:pPr>
              <w:pStyle w:val="21"/>
              <w:ind w:firstLine="0" w:firstLineChars="0"/>
              <w:jc w:val="center"/>
              <w:rPr>
                <w:rFonts w:hAnsi="宋体" w:cs="宋体"/>
                <w:color w:val="000000"/>
                <w:szCs w:val="21"/>
              </w:rPr>
            </w:pPr>
            <w:r>
              <w:rPr>
                <w:rFonts w:hint="eastAsia" w:hAnsi="宋体" w:cs="宋体"/>
                <w:color w:val="000000"/>
                <w:szCs w:val="21"/>
              </w:rPr>
              <w:t>尺    寸</w:t>
            </w:r>
          </w:p>
        </w:tc>
        <w:tc>
          <w:tcPr>
            <w:tcW w:w="4290" w:type="dxa"/>
            <w:vAlign w:val="center"/>
          </w:tcPr>
          <w:p>
            <w:pPr>
              <w:widowControl/>
              <w:jc w:val="center"/>
              <w:rPr>
                <w:rFonts w:ascii="宋体" w:hAnsi="宋体" w:cs="宋体"/>
                <w:color w:val="000000"/>
                <w:szCs w:val="21"/>
              </w:rPr>
            </w:pPr>
            <w:r>
              <w:rPr>
                <w:rFonts w:hint="eastAsia" w:ascii="宋体" w:hAnsi="宋体" w:cs="宋体"/>
                <w:color w:val="000000"/>
                <w:szCs w:val="21"/>
              </w:rPr>
              <w:t>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320" w:type="dxa"/>
            <w:vAlign w:val="center"/>
          </w:tcPr>
          <w:p>
            <w:pPr>
              <w:pStyle w:val="21"/>
              <w:ind w:firstLine="0" w:firstLineChars="0"/>
              <w:jc w:val="center"/>
              <w:rPr>
                <w:rFonts w:hAnsi="宋体" w:cs="宋体"/>
                <w:color w:val="000000"/>
                <w:szCs w:val="21"/>
              </w:rPr>
            </w:pPr>
            <w:r>
              <w:rPr>
                <w:rFonts w:hint="eastAsia" w:hAnsi="宋体" w:cs="宋体"/>
                <w:color w:val="000000"/>
                <w:szCs w:val="21"/>
              </w:rPr>
              <w:t>≥300mm</w:t>
            </w:r>
          </w:p>
        </w:tc>
        <w:tc>
          <w:tcPr>
            <w:tcW w:w="4290" w:type="dxa"/>
            <w:vAlign w:val="center"/>
          </w:tcPr>
          <w:p>
            <w:pPr>
              <w:widowControl/>
              <w:jc w:val="center"/>
              <w:rPr>
                <w:rFonts w:ascii="宋体" w:hAnsi="宋体" w:cs="宋体"/>
                <w:color w:val="000000"/>
                <w:szCs w:val="21"/>
              </w:rPr>
            </w:pPr>
            <w:r>
              <w:rPr>
                <w:rFonts w:hint="eastAsia" w:ascii="宋体" w:hAnsi="宋体" w:cs="宋体"/>
                <w:color w:val="000000"/>
                <w:szCs w:val="21"/>
              </w:rPr>
              <w:t>±3mm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320" w:type="dxa"/>
            <w:vAlign w:val="center"/>
          </w:tcPr>
          <w:p>
            <w:pPr>
              <w:pStyle w:val="21"/>
              <w:ind w:firstLine="0" w:firstLineChars="0"/>
              <w:jc w:val="center"/>
              <w:rPr>
                <w:rFonts w:hAnsi="宋体" w:cs="宋体"/>
                <w:color w:val="000000"/>
                <w:szCs w:val="21"/>
              </w:rPr>
            </w:pPr>
            <w:r>
              <w:rPr>
                <w:rFonts w:hint="eastAsia" w:hAnsi="宋体" w:cs="宋体"/>
                <w:color w:val="000000"/>
                <w:szCs w:val="21"/>
              </w:rPr>
              <w:t>＜300mm</w:t>
            </w:r>
          </w:p>
        </w:tc>
        <w:tc>
          <w:tcPr>
            <w:tcW w:w="4290" w:type="dxa"/>
            <w:vAlign w:val="center"/>
          </w:tcPr>
          <w:p>
            <w:pPr>
              <w:pStyle w:val="21"/>
              <w:ind w:firstLine="0" w:firstLineChars="0"/>
              <w:jc w:val="center"/>
              <w:rPr>
                <w:rFonts w:hAnsi="宋体" w:cs="宋体"/>
                <w:color w:val="000000"/>
                <w:szCs w:val="21"/>
              </w:rPr>
            </w:pPr>
            <w:r>
              <w:rPr>
                <w:rFonts w:hint="eastAsia" w:hAnsi="宋体" w:cs="宋体"/>
                <w:color w:val="000000"/>
                <w:szCs w:val="21"/>
              </w:rPr>
              <w:t>±2mm</w:t>
            </w:r>
          </w:p>
        </w:tc>
      </w:tr>
    </w:tbl>
    <w:p>
      <w:pPr>
        <w:pStyle w:val="24"/>
        <w:numPr>
          <w:ilvl w:val="0"/>
          <w:numId w:val="0"/>
        </w:numPr>
        <w:spacing w:before="312" w:after="312"/>
        <w:rPr>
          <w:rFonts w:hAnsi="黑体" w:cs="黑体"/>
          <w:szCs w:val="21"/>
        </w:rPr>
      </w:pPr>
      <w:r>
        <w:rPr>
          <w:rFonts w:hint="eastAsia" w:hAnsi="黑体" w:cs="黑体"/>
          <w:szCs w:val="21"/>
        </w:rPr>
        <w:t>8.3 硬度</w:t>
      </w:r>
    </w:p>
    <w:p>
      <w:pPr>
        <w:pStyle w:val="24"/>
        <w:numPr>
          <w:ilvl w:val="0"/>
          <w:numId w:val="0"/>
        </w:numPr>
        <w:spacing w:before="312" w:after="312"/>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砚石硬度（肖氏）不低于30HSD。</w:t>
      </w:r>
    </w:p>
    <w:p>
      <w:pPr>
        <w:jc w:val="left"/>
        <w:rPr>
          <w:rFonts w:ascii="黑体" w:hAnsi="黑体" w:eastAsia="黑体" w:cs="黑体"/>
          <w:szCs w:val="21"/>
        </w:rPr>
      </w:pPr>
      <w:r>
        <w:rPr>
          <w:rFonts w:hint="eastAsia" w:ascii="黑体" w:hAnsi="黑体" w:eastAsia="黑体" w:cs="黑体"/>
          <w:szCs w:val="21"/>
        </w:rPr>
        <w:t>8.4发墨量</w:t>
      </w:r>
    </w:p>
    <w:p>
      <w:pPr>
        <w:jc w:val="left"/>
        <w:rPr>
          <w:rFonts w:ascii="黑体" w:hAnsi="黑体" w:eastAsia="黑体" w:cs="黑体"/>
          <w:szCs w:val="21"/>
        </w:rPr>
      </w:pPr>
    </w:p>
    <w:p>
      <w:pPr>
        <w:ind w:firstLine="420" w:firstLineChars="200"/>
        <w:rPr>
          <w:rFonts w:ascii="宋体" w:hAnsi="宋体" w:cs="宋体"/>
          <w:szCs w:val="21"/>
        </w:rPr>
      </w:pPr>
      <w:r>
        <w:rPr>
          <w:rFonts w:hint="eastAsia" w:ascii="宋体" w:hAnsi="宋体" w:cs="宋体"/>
          <w:szCs w:val="21"/>
        </w:rPr>
        <w:t>砚石发墨量大于5毫米/分。</w:t>
      </w:r>
    </w:p>
    <w:p>
      <w:pPr>
        <w:ind w:firstLine="630" w:firstLineChars="300"/>
        <w:rPr>
          <w:rFonts w:ascii="宋体" w:hAnsi="宋体" w:cs="宋体"/>
          <w:szCs w:val="21"/>
        </w:rPr>
      </w:pPr>
    </w:p>
    <w:p>
      <w:pPr>
        <w:rPr>
          <w:rFonts w:ascii="黑体" w:hAnsi="黑体" w:eastAsia="黑体" w:cs="黑体"/>
          <w:szCs w:val="21"/>
        </w:rPr>
      </w:pPr>
      <w:r>
        <w:rPr>
          <w:rFonts w:hint="eastAsia" w:ascii="黑体" w:hAnsi="黑体" w:eastAsia="黑体" w:cs="黑体"/>
          <w:szCs w:val="21"/>
        </w:rPr>
        <w:t>8.5 吸水率</w:t>
      </w:r>
    </w:p>
    <w:p>
      <w:pPr>
        <w:rPr>
          <w:rFonts w:ascii="黑体" w:hAnsi="黑体" w:eastAsia="黑体" w:cs="黑体"/>
          <w:szCs w:val="21"/>
        </w:rPr>
      </w:pPr>
    </w:p>
    <w:p>
      <w:pPr>
        <w:ind w:firstLine="420" w:firstLineChars="200"/>
        <w:rPr>
          <w:rFonts w:ascii="宋体" w:hAnsi="宋体" w:cs="宋体"/>
          <w:szCs w:val="21"/>
        </w:rPr>
      </w:pPr>
      <w:r>
        <w:rPr>
          <w:rFonts w:hint="eastAsia" w:ascii="宋体" w:hAnsi="宋体" w:cs="宋体"/>
          <w:szCs w:val="21"/>
        </w:rPr>
        <w:t>砚石吸水率小于0.15﹪。</w:t>
      </w:r>
    </w:p>
    <w:p>
      <w:pPr>
        <w:ind w:firstLine="420" w:firstLineChars="200"/>
        <w:rPr>
          <w:rFonts w:ascii="宋体" w:hAnsi="宋体" w:cs="宋体"/>
          <w:szCs w:val="21"/>
        </w:rPr>
      </w:pPr>
    </w:p>
    <w:p>
      <w:pPr>
        <w:rPr>
          <w:rFonts w:ascii="黑体" w:hAnsi="黑体" w:eastAsia="黑体" w:cs="黑体"/>
          <w:szCs w:val="21"/>
        </w:rPr>
      </w:pPr>
      <w:r>
        <w:rPr>
          <w:rFonts w:hint="eastAsia" w:ascii="黑体" w:hAnsi="黑体" w:eastAsia="黑体" w:cs="黑体"/>
          <w:szCs w:val="21"/>
        </w:rPr>
        <w:t>8.6 发射性</w:t>
      </w:r>
    </w:p>
    <w:p>
      <w:pPr>
        <w:ind w:firstLine="420" w:firstLineChars="200"/>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砚石放射性应符合GB</w:t>
      </w:r>
      <w:r>
        <w:rPr>
          <w:rFonts w:hint="eastAsia" w:ascii="宋体" w:hAnsi="宋体" w:cs="宋体"/>
          <w:szCs w:val="21"/>
          <w:lang w:val="en-US" w:eastAsia="zh-CN"/>
        </w:rPr>
        <w:t xml:space="preserve"> </w:t>
      </w:r>
      <w:r>
        <w:rPr>
          <w:rFonts w:hint="eastAsia" w:ascii="宋体" w:hAnsi="宋体" w:cs="宋体"/>
          <w:szCs w:val="21"/>
        </w:rPr>
        <w:t>6566中第3.2条中A 类要求。</w:t>
      </w:r>
    </w:p>
    <w:p>
      <w:pPr>
        <w:ind w:firstLine="420" w:firstLineChars="200"/>
        <w:rPr>
          <w:rFonts w:ascii="宋体" w:hAnsi="宋体" w:cs="宋体"/>
          <w:szCs w:val="21"/>
        </w:rPr>
      </w:pPr>
    </w:p>
    <w:p>
      <w:pPr>
        <w:rPr>
          <w:rFonts w:ascii="黑体" w:hAnsi="黑体" w:eastAsia="黑体" w:cs="黑体"/>
          <w:szCs w:val="21"/>
        </w:rPr>
      </w:pPr>
      <w:r>
        <w:rPr>
          <w:rFonts w:hint="eastAsia" w:ascii="黑体" w:hAnsi="黑体" w:eastAsia="黑体" w:cs="黑体"/>
          <w:szCs w:val="21"/>
        </w:rPr>
        <w:t>9  实验方法</w:t>
      </w:r>
    </w:p>
    <w:p>
      <w:pPr>
        <w:rPr>
          <w:rFonts w:ascii="黑体" w:hAnsi="黑体" w:eastAsia="黑体" w:cs="黑体"/>
          <w:szCs w:val="21"/>
        </w:rPr>
      </w:pPr>
    </w:p>
    <w:p>
      <w:pPr>
        <w:rPr>
          <w:rFonts w:ascii="黑体" w:hAnsi="黑体" w:eastAsia="黑体" w:cs="黑体"/>
          <w:szCs w:val="21"/>
        </w:rPr>
      </w:pPr>
      <w:r>
        <w:rPr>
          <w:rFonts w:hint="eastAsia" w:ascii="黑体" w:hAnsi="黑体" w:eastAsia="黑体" w:cs="黑体"/>
          <w:szCs w:val="21"/>
        </w:rPr>
        <w:t>9.1感官指标</w:t>
      </w:r>
    </w:p>
    <w:p>
      <w:pPr>
        <w:rPr>
          <w:rFonts w:ascii="黑体" w:hAnsi="黑体" w:eastAsia="黑体" w:cs="黑体"/>
          <w:szCs w:val="21"/>
        </w:rPr>
      </w:pPr>
    </w:p>
    <w:p>
      <w:pPr>
        <w:ind w:firstLine="420" w:firstLineChars="200"/>
        <w:rPr>
          <w:rFonts w:ascii="宋体" w:hAnsi="宋体" w:cs="宋体"/>
          <w:szCs w:val="21"/>
        </w:rPr>
      </w:pPr>
      <w:r>
        <w:rPr>
          <w:rFonts w:hint="eastAsia" w:ascii="宋体" w:hAnsi="宋体" w:cs="宋体"/>
          <w:szCs w:val="21"/>
        </w:rPr>
        <w:t>手感目测</w:t>
      </w:r>
    </w:p>
    <w:p>
      <w:pPr>
        <w:ind w:firstLine="420" w:firstLineChars="200"/>
        <w:rPr>
          <w:rFonts w:ascii="宋体" w:hAnsi="宋体" w:cs="宋体"/>
          <w:szCs w:val="21"/>
        </w:rPr>
      </w:pPr>
    </w:p>
    <w:p>
      <w:pPr>
        <w:rPr>
          <w:rFonts w:ascii="黑体" w:hAnsi="黑体" w:eastAsia="黑体" w:cs="黑体"/>
          <w:szCs w:val="21"/>
        </w:rPr>
      </w:pPr>
      <w:r>
        <w:rPr>
          <w:rFonts w:hint="eastAsia" w:ascii="黑体" w:hAnsi="黑体" w:eastAsia="黑体" w:cs="黑体"/>
          <w:szCs w:val="21"/>
        </w:rPr>
        <w:t>9.2规格砚的规格尺寸允许偏差</w:t>
      </w:r>
    </w:p>
    <w:p>
      <w:pPr>
        <w:ind w:firstLine="420" w:firstLineChars="200"/>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产品包装材料应清洁无毒、无异味、防潮。</w:t>
      </w:r>
    </w:p>
    <w:p>
      <w:pPr>
        <w:rPr>
          <w:rFonts w:ascii="宋体" w:hAnsi="宋体" w:cs="宋体"/>
          <w:szCs w:val="21"/>
        </w:rPr>
      </w:pPr>
    </w:p>
    <w:p>
      <w:pPr>
        <w:rPr>
          <w:rFonts w:ascii="黑体" w:hAnsi="黑体" w:eastAsia="黑体" w:cs="黑体"/>
          <w:szCs w:val="21"/>
        </w:rPr>
      </w:pPr>
      <w:r>
        <w:rPr>
          <w:rFonts w:hint="eastAsia" w:ascii="黑体" w:hAnsi="黑体" w:eastAsia="黑体" w:cs="黑体"/>
          <w:szCs w:val="21"/>
        </w:rPr>
        <w:t>9.3硬度</w:t>
      </w:r>
    </w:p>
    <w:p>
      <w:pPr>
        <w:rPr>
          <w:rFonts w:ascii="黑体" w:hAnsi="黑体" w:eastAsia="黑体" w:cs="黑体"/>
          <w:szCs w:val="21"/>
        </w:rPr>
      </w:pPr>
    </w:p>
    <w:p>
      <w:pPr>
        <w:ind w:firstLine="420" w:firstLineChars="200"/>
        <w:rPr>
          <w:rFonts w:ascii="宋体" w:hAnsi="宋体" w:cs="宋体"/>
          <w:szCs w:val="21"/>
        </w:rPr>
      </w:pPr>
      <w:r>
        <w:rPr>
          <w:rFonts w:hint="eastAsia" w:ascii="宋体" w:hAnsi="宋体" w:cs="宋体"/>
          <w:szCs w:val="21"/>
        </w:rPr>
        <w:t>用肖氏硬度计测量，按GB/T</w:t>
      </w:r>
      <w:r>
        <w:rPr>
          <w:rFonts w:hint="eastAsia" w:ascii="宋体" w:hAnsi="宋体" w:cs="宋体"/>
          <w:szCs w:val="21"/>
          <w:lang w:val="en-US" w:eastAsia="zh-CN"/>
        </w:rPr>
        <w:t xml:space="preserve"> </w:t>
      </w:r>
      <w:r>
        <w:rPr>
          <w:rFonts w:hint="eastAsia" w:ascii="宋体" w:hAnsi="宋体" w:cs="宋体"/>
          <w:szCs w:val="21"/>
        </w:rPr>
        <w:t>9966.5方法试验，可在同一块石材上制取试验用试样。</w:t>
      </w:r>
    </w:p>
    <w:p>
      <w:pPr>
        <w:rPr>
          <w:rFonts w:ascii="黑体" w:hAnsi="黑体" w:eastAsia="黑体" w:cs="黑体"/>
          <w:szCs w:val="21"/>
        </w:rPr>
      </w:pPr>
    </w:p>
    <w:p>
      <w:pPr>
        <w:rPr>
          <w:rFonts w:ascii="黑体" w:hAnsi="黑体" w:eastAsia="黑体" w:cs="黑体"/>
          <w:szCs w:val="21"/>
        </w:rPr>
      </w:pPr>
      <w:r>
        <w:rPr>
          <w:rFonts w:hint="eastAsia" w:ascii="黑体" w:hAnsi="黑体" w:eastAsia="黑体" w:cs="黑体"/>
          <w:szCs w:val="21"/>
        </w:rPr>
        <w:t>9.4贮存发墨量</w:t>
      </w:r>
    </w:p>
    <w:p>
      <w:pPr>
        <w:rPr>
          <w:rFonts w:ascii="黑体" w:hAnsi="黑体" w:eastAsia="黑体" w:cs="黑体"/>
          <w:szCs w:val="21"/>
        </w:rPr>
      </w:pPr>
    </w:p>
    <w:p>
      <w:pPr>
        <w:ind w:firstLine="420" w:firstLineChars="200"/>
        <w:rPr>
          <w:rFonts w:ascii="宋体" w:hAnsi="宋体" w:cs="宋体"/>
          <w:szCs w:val="21"/>
        </w:rPr>
      </w:pPr>
      <w:r>
        <w:rPr>
          <w:rFonts w:hint="eastAsia" w:ascii="宋体" w:hAnsi="宋体" w:cs="宋体"/>
          <w:szCs w:val="21"/>
        </w:rPr>
        <w:t>按 QB/T</w:t>
      </w:r>
      <w:r>
        <w:rPr>
          <w:rFonts w:hint="eastAsia" w:ascii="宋体" w:hAnsi="宋体" w:cs="宋体"/>
          <w:szCs w:val="21"/>
          <w:lang w:val="en-US" w:eastAsia="zh-CN"/>
        </w:rPr>
        <w:t xml:space="preserve"> </w:t>
      </w:r>
      <w:r>
        <w:rPr>
          <w:rFonts w:hint="eastAsia" w:ascii="宋体" w:hAnsi="宋体" w:cs="宋体"/>
          <w:szCs w:val="21"/>
        </w:rPr>
        <w:t>1751 方法测定。</w:t>
      </w:r>
    </w:p>
    <w:p>
      <w:pPr>
        <w:pStyle w:val="25"/>
        <w:numPr>
          <w:ilvl w:val="0"/>
          <w:numId w:val="0"/>
        </w:numPr>
        <w:spacing w:before="156" w:after="156"/>
        <w:jc w:val="both"/>
        <w:rPr>
          <w:rFonts w:hAnsi="黑体" w:cs="宋体"/>
          <w:color w:val="000000"/>
        </w:rPr>
      </w:pPr>
      <w:r>
        <w:rPr>
          <w:rFonts w:hint="eastAsia" w:hAnsi="黑体" w:cs="宋体"/>
          <w:color w:val="000000"/>
        </w:rPr>
        <w:t>9.5 吸水率</w:t>
      </w:r>
    </w:p>
    <w:p>
      <w:pPr>
        <w:pStyle w:val="21"/>
        <w:rPr>
          <w:rFonts w:hAnsi="宋体" w:cs="宋体"/>
          <w:color w:val="000000"/>
          <w:szCs w:val="21"/>
        </w:rPr>
      </w:pPr>
      <w:r>
        <w:rPr>
          <w:rFonts w:hint="eastAsia" w:hAnsi="宋体" w:cs="宋体"/>
          <w:color w:val="000000"/>
          <w:szCs w:val="21"/>
        </w:rPr>
        <w:t>按 QB/T 1751 方法测定。</w:t>
      </w:r>
    </w:p>
    <w:p>
      <w:pPr>
        <w:pStyle w:val="25"/>
        <w:numPr>
          <w:ilvl w:val="0"/>
          <w:numId w:val="0"/>
        </w:numPr>
        <w:spacing w:before="156" w:after="156"/>
        <w:jc w:val="both"/>
        <w:rPr>
          <w:rFonts w:hAnsi="黑体" w:cs="宋体"/>
          <w:color w:val="000000"/>
        </w:rPr>
      </w:pPr>
      <w:r>
        <w:rPr>
          <w:rFonts w:hint="eastAsia" w:hAnsi="黑体" w:cs="宋体"/>
          <w:color w:val="000000"/>
        </w:rPr>
        <w:t>9.6 放射性</w:t>
      </w:r>
    </w:p>
    <w:p>
      <w:pPr>
        <w:pStyle w:val="21"/>
        <w:rPr>
          <w:rFonts w:hAnsi="宋体" w:cs="宋体"/>
          <w:color w:val="000000"/>
          <w:szCs w:val="21"/>
        </w:rPr>
      </w:pPr>
      <w:r>
        <w:rPr>
          <w:rFonts w:hint="eastAsia" w:hAnsi="宋体" w:cs="宋体"/>
          <w:color w:val="000000"/>
          <w:szCs w:val="21"/>
        </w:rPr>
        <w:t>按 GB</w:t>
      </w:r>
      <w:r>
        <w:rPr>
          <w:rFonts w:hint="eastAsia" w:hAnsi="宋体" w:cs="宋体"/>
          <w:color w:val="000000"/>
          <w:szCs w:val="21"/>
          <w:lang w:val="en-US" w:eastAsia="zh-CN"/>
        </w:rPr>
        <w:t xml:space="preserve"> </w:t>
      </w:r>
      <w:r>
        <w:rPr>
          <w:rFonts w:hint="eastAsia" w:hAnsi="宋体" w:cs="宋体"/>
          <w:color w:val="000000"/>
          <w:szCs w:val="21"/>
        </w:rPr>
        <w:t>6566 方法测定</w:t>
      </w:r>
    </w:p>
    <w:p>
      <w:pPr>
        <w:pStyle w:val="34"/>
        <w:numPr>
          <w:ilvl w:val="0"/>
          <w:numId w:val="0"/>
        </w:numPr>
        <w:spacing w:before="312" w:after="312"/>
        <w:jc w:val="both"/>
        <w:rPr>
          <w:rFonts w:hAnsi="黑体"/>
          <w:color w:val="000000"/>
          <w:szCs w:val="21"/>
        </w:rPr>
      </w:pPr>
      <w:r>
        <w:rPr>
          <w:rFonts w:hint="eastAsia" w:hAnsi="黑体"/>
          <w:color w:val="000000"/>
          <w:szCs w:val="21"/>
        </w:rPr>
        <w:t>10 检验规则</w:t>
      </w:r>
    </w:p>
    <w:p>
      <w:pPr>
        <w:pStyle w:val="25"/>
        <w:numPr>
          <w:ilvl w:val="0"/>
          <w:numId w:val="0"/>
        </w:numPr>
        <w:spacing w:before="156" w:after="156"/>
        <w:jc w:val="both"/>
        <w:rPr>
          <w:rFonts w:hAnsi="黑体" w:cs="宋体"/>
          <w:color w:val="000000"/>
        </w:rPr>
      </w:pPr>
      <w:r>
        <w:rPr>
          <w:rFonts w:hint="eastAsia" w:hAnsi="黑体" w:cs="宋体"/>
          <w:color w:val="000000"/>
        </w:rPr>
        <w:t>10.1 出厂检验</w:t>
      </w:r>
    </w:p>
    <w:p>
      <w:pPr>
        <w:pStyle w:val="21"/>
        <w:ind w:firstLine="0" w:firstLineChars="0"/>
        <w:rPr>
          <w:rFonts w:ascii="黑体" w:hAnsi="黑体" w:eastAsia="黑体" w:cs="宋体"/>
          <w:color w:val="000000"/>
          <w:szCs w:val="21"/>
        </w:rPr>
      </w:pPr>
      <w:r>
        <w:rPr>
          <w:rFonts w:hint="eastAsia" w:ascii="黑体" w:hAnsi="黑体" w:eastAsia="黑体" w:cs="宋体"/>
          <w:color w:val="000000"/>
          <w:szCs w:val="21"/>
        </w:rPr>
        <w:t>10.1.1 检验规定</w:t>
      </w:r>
    </w:p>
    <w:p>
      <w:pPr>
        <w:pStyle w:val="21"/>
        <w:rPr>
          <w:rFonts w:hAnsi="宋体" w:cs="宋体"/>
          <w:color w:val="000000"/>
          <w:szCs w:val="21"/>
        </w:rPr>
      </w:pPr>
      <w:r>
        <w:rPr>
          <w:rFonts w:hint="eastAsia" w:hAnsi="宋体" w:cs="宋体"/>
          <w:color w:val="000000"/>
          <w:szCs w:val="21"/>
        </w:rPr>
        <w:t>产品出厂前经检验部门逐件检验，合格后方可出厂。</w:t>
      </w:r>
    </w:p>
    <w:p>
      <w:pPr>
        <w:pStyle w:val="21"/>
        <w:spacing w:beforeLines="50"/>
        <w:ind w:firstLine="0" w:firstLineChars="0"/>
        <w:rPr>
          <w:rFonts w:ascii="黑体" w:hAnsi="黑体" w:eastAsia="黑体" w:cs="宋体"/>
          <w:color w:val="000000"/>
          <w:szCs w:val="21"/>
        </w:rPr>
      </w:pPr>
      <w:r>
        <w:rPr>
          <w:rFonts w:hint="eastAsia" w:ascii="黑体" w:hAnsi="黑体" w:eastAsia="黑体" w:cs="宋体"/>
          <w:color w:val="000000"/>
          <w:szCs w:val="21"/>
        </w:rPr>
        <w:t xml:space="preserve">10.1.2 检验项目 </w:t>
      </w:r>
    </w:p>
    <w:p>
      <w:pPr>
        <w:pStyle w:val="21"/>
        <w:spacing w:beforeLines="50"/>
        <w:rPr>
          <w:rFonts w:hAnsi="宋体" w:cs="宋体"/>
          <w:color w:val="000000"/>
          <w:szCs w:val="21"/>
        </w:rPr>
      </w:pPr>
      <w:r>
        <w:rPr>
          <w:rFonts w:hint="eastAsia" w:hAnsi="宋体" w:cs="宋体"/>
          <w:color w:val="000000"/>
          <w:szCs w:val="21"/>
        </w:rPr>
        <w:t>外观、规格等。</w:t>
      </w:r>
    </w:p>
    <w:p>
      <w:pPr>
        <w:pStyle w:val="21"/>
        <w:spacing w:beforeLines="50"/>
        <w:ind w:firstLine="0" w:firstLineChars="0"/>
        <w:rPr>
          <w:rFonts w:ascii="黑体" w:hAnsi="黑体" w:eastAsia="黑体" w:cs="宋体"/>
          <w:color w:val="000000"/>
          <w:szCs w:val="21"/>
        </w:rPr>
      </w:pPr>
      <w:r>
        <w:rPr>
          <w:rFonts w:hint="eastAsia" w:ascii="黑体" w:hAnsi="黑体" w:eastAsia="黑体" w:cs="宋体"/>
          <w:color w:val="000000"/>
          <w:szCs w:val="21"/>
        </w:rPr>
        <w:t>10.2 判定规则</w:t>
      </w:r>
    </w:p>
    <w:p>
      <w:pPr>
        <w:pStyle w:val="21"/>
        <w:spacing w:beforeLines="50"/>
        <w:rPr>
          <w:rFonts w:hAnsi="宋体" w:cs="宋体"/>
          <w:color w:val="000000"/>
          <w:szCs w:val="21"/>
        </w:rPr>
      </w:pPr>
      <w:r>
        <w:rPr>
          <w:rFonts w:hint="eastAsia" w:hAnsi="宋体" w:cs="宋体"/>
          <w:color w:val="000000"/>
          <w:szCs w:val="21"/>
        </w:rPr>
        <w:t>出厂检验商品应符合本标准要求； 每个商品必须进行出厂检验，经检验合格后方可出厂；当商品不符合指标要求，应重新返工，经再次复检结果合格后方可出厂。</w:t>
      </w:r>
    </w:p>
    <w:p>
      <w:pPr>
        <w:pStyle w:val="25"/>
        <w:numPr>
          <w:ilvl w:val="0"/>
          <w:numId w:val="0"/>
        </w:numPr>
        <w:spacing w:before="156" w:after="156"/>
        <w:jc w:val="both"/>
        <w:rPr>
          <w:rFonts w:hAnsi="黑体" w:cs="宋体"/>
          <w:color w:val="000000"/>
        </w:rPr>
      </w:pPr>
      <w:r>
        <w:rPr>
          <w:rFonts w:hint="eastAsia" w:hAnsi="黑体" w:cs="宋体"/>
          <w:color w:val="000000"/>
        </w:rPr>
        <w:t>10.3型式检验</w:t>
      </w:r>
    </w:p>
    <w:p>
      <w:pPr>
        <w:pStyle w:val="26"/>
        <w:numPr>
          <w:ilvl w:val="0"/>
          <w:numId w:val="0"/>
        </w:numPr>
        <w:spacing w:before="156" w:after="156"/>
        <w:jc w:val="both"/>
        <w:rPr>
          <w:rFonts w:hAnsi="黑体" w:cs="宋体"/>
          <w:color w:val="000000"/>
        </w:rPr>
      </w:pPr>
      <w:r>
        <w:rPr>
          <w:rFonts w:hint="eastAsia" w:hAnsi="黑体" w:cs="宋体"/>
          <w:color w:val="000000"/>
        </w:rPr>
        <w:t>10.3.1正常生产每年进行一次型式检验，有下列情况之一时亦应进行型式检验。</w:t>
      </w:r>
    </w:p>
    <w:p>
      <w:pPr>
        <w:pStyle w:val="21"/>
        <w:rPr>
          <w:rFonts w:hAnsi="宋体" w:cs="宋体"/>
          <w:color w:val="000000"/>
          <w:szCs w:val="21"/>
        </w:rPr>
      </w:pPr>
      <w:r>
        <w:rPr>
          <w:rFonts w:hint="eastAsia" w:hAnsi="宋体" w:cs="宋体"/>
          <w:color w:val="000000"/>
          <w:szCs w:val="21"/>
        </w:rPr>
        <w:t>a. 新产品投入生产；</w:t>
      </w:r>
    </w:p>
    <w:p>
      <w:pPr>
        <w:pStyle w:val="21"/>
        <w:rPr>
          <w:rFonts w:hAnsi="宋体" w:cs="宋体"/>
          <w:color w:val="000000"/>
          <w:szCs w:val="21"/>
        </w:rPr>
      </w:pPr>
      <w:r>
        <w:rPr>
          <w:rFonts w:hint="eastAsia" w:hAnsi="宋体" w:cs="宋体"/>
          <w:color w:val="000000"/>
          <w:szCs w:val="21"/>
        </w:rPr>
        <w:t>b. 正式生产后，如材料、工艺有较大改变，可能影响产品性能时；</w:t>
      </w:r>
    </w:p>
    <w:p>
      <w:pPr>
        <w:pStyle w:val="21"/>
        <w:rPr>
          <w:rFonts w:hAnsi="宋体" w:cs="宋体"/>
          <w:color w:val="000000"/>
          <w:szCs w:val="21"/>
        </w:rPr>
      </w:pPr>
      <w:r>
        <w:rPr>
          <w:rFonts w:hint="eastAsia" w:hAnsi="宋体" w:cs="宋体"/>
          <w:color w:val="000000"/>
          <w:szCs w:val="21"/>
        </w:rPr>
        <w:t>c. 产品停产一年以上恢复生产时；</w:t>
      </w:r>
    </w:p>
    <w:p>
      <w:pPr>
        <w:pStyle w:val="21"/>
        <w:rPr>
          <w:rFonts w:hAnsi="宋体" w:cs="宋体"/>
          <w:color w:val="000000"/>
          <w:szCs w:val="21"/>
        </w:rPr>
      </w:pPr>
      <w:r>
        <w:rPr>
          <w:rFonts w:hint="eastAsia" w:hAnsi="宋体" w:cs="宋体"/>
          <w:color w:val="000000"/>
          <w:szCs w:val="21"/>
        </w:rPr>
        <w:t>d. 国家质量监督机构提出要求时。</w:t>
      </w:r>
    </w:p>
    <w:p>
      <w:pPr>
        <w:pStyle w:val="26"/>
        <w:numPr>
          <w:ilvl w:val="0"/>
          <w:numId w:val="0"/>
        </w:numPr>
        <w:spacing w:before="156" w:after="156"/>
        <w:jc w:val="both"/>
        <w:rPr>
          <w:rFonts w:hAnsi="黑体" w:cs="宋体"/>
          <w:color w:val="000000"/>
        </w:rPr>
      </w:pPr>
      <w:r>
        <w:rPr>
          <w:rFonts w:hint="eastAsia" w:hAnsi="黑体" w:cs="宋体"/>
          <w:color w:val="000000"/>
        </w:rPr>
        <w:t>10.3.2 型式检验采取抽样检验</w:t>
      </w:r>
    </w:p>
    <w:p>
      <w:pPr>
        <w:pStyle w:val="26"/>
        <w:numPr>
          <w:ilvl w:val="0"/>
          <w:numId w:val="0"/>
        </w:numPr>
        <w:spacing w:before="156" w:after="156"/>
        <w:ind w:firstLine="420" w:firstLineChars="200"/>
        <w:jc w:val="both"/>
        <w:rPr>
          <w:rFonts w:ascii="宋体" w:hAnsi="宋体" w:eastAsia="宋体" w:cs="宋体"/>
          <w:color w:val="000000"/>
        </w:rPr>
      </w:pPr>
      <w:r>
        <w:rPr>
          <w:rFonts w:hint="eastAsia" w:ascii="宋体" w:hAnsi="宋体" w:eastAsia="宋体" w:cs="宋体"/>
          <w:color w:val="000000"/>
        </w:rPr>
        <w:t>检验的样本应从经过出厂检验的合格品中随机抽取，抽样按表2规定。</w:t>
      </w:r>
    </w:p>
    <w:p>
      <w:pPr>
        <w:pStyle w:val="21"/>
        <w:ind w:firstLine="3570" w:firstLineChars="1700"/>
        <w:rPr>
          <w:rFonts w:hAnsi="宋体" w:cs="宋体"/>
          <w:color w:val="000000"/>
          <w:szCs w:val="21"/>
        </w:rPr>
      </w:pPr>
      <w:r>
        <w:rPr>
          <w:rFonts w:hint="eastAsia" w:hAnsi="宋体" w:cs="宋体"/>
          <w:color w:val="000000"/>
          <w:szCs w:val="21"/>
        </w:rPr>
        <w:t>表2</w:t>
      </w:r>
      <w:r>
        <w:rPr>
          <w:rFonts w:hint="eastAsia" w:hAnsi="宋体" w:cs="宋体"/>
          <w:color w:val="000000"/>
          <w:szCs w:val="21"/>
          <w:lang w:val="en-US" w:eastAsia="zh-CN"/>
        </w:rPr>
        <w:t xml:space="preserve"> </w:t>
      </w:r>
      <w:r>
        <w:rPr>
          <w:rFonts w:hint="eastAsia" w:hAnsi="宋体" w:cs="宋体"/>
          <w:color w:val="000000"/>
          <w:szCs w:val="21"/>
        </w:rPr>
        <w:t>抽样方案</w:t>
      </w:r>
    </w:p>
    <w:tbl>
      <w:tblPr>
        <w:tblStyle w:val="5"/>
        <w:tblW w:w="0" w:type="auto"/>
        <w:tblInd w:w="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995"/>
        <w:gridCol w:w="1995"/>
        <w:gridCol w:w="1995"/>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1"/>
              <w:ind w:firstLine="0" w:firstLineChars="0"/>
              <w:jc w:val="center"/>
              <w:rPr>
                <w:rFonts w:hAnsi="宋体" w:cs="宋体"/>
                <w:color w:val="000000"/>
                <w:szCs w:val="21"/>
              </w:rPr>
            </w:pPr>
            <w:r>
              <w:rPr>
                <w:rFonts w:hint="eastAsia" w:hAnsi="宋体" w:cs="宋体"/>
                <w:color w:val="000000"/>
                <w:szCs w:val="21"/>
              </w:rPr>
              <w:t>序号</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批量（块）</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抽样数量（块）</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合格判定数</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不合格判定数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1"/>
              <w:ind w:firstLine="0" w:firstLineChars="0"/>
              <w:jc w:val="center"/>
              <w:rPr>
                <w:rFonts w:hAnsi="宋体" w:cs="宋体"/>
                <w:color w:val="000000"/>
                <w:szCs w:val="21"/>
              </w:rPr>
            </w:pPr>
            <w:r>
              <w:rPr>
                <w:rFonts w:hint="eastAsia" w:hAnsi="宋体" w:cs="宋体"/>
                <w:color w:val="000000"/>
                <w:szCs w:val="21"/>
              </w:rPr>
              <w:t>1</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2～90</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2</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0</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1"/>
              <w:ind w:firstLine="0" w:firstLineChars="0"/>
              <w:jc w:val="center"/>
              <w:rPr>
                <w:rFonts w:hAnsi="宋体" w:cs="宋体"/>
                <w:color w:val="000000"/>
                <w:szCs w:val="21"/>
              </w:rPr>
            </w:pPr>
            <w:r>
              <w:rPr>
                <w:rFonts w:hint="eastAsia" w:hAnsi="宋体" w:cs="宋体"/>
                <w:color w:val="000000"/>
                <w:szCs w:val="21"/>
              </w:rPr>
              <w:t>2</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91～150</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3</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1</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1"/>
              <w:ind w:firstLine="0" w:firstLineChars="0"/>
              <w:jc w:val="center"/>
              <w:rPr>
                <w:rFonts w:hAnsi="宋体" w:cs="宋体"/>
                <w:color w:val="000000"/>
                <w:szCs w:val="21"/>
              </w:rPr>
            </w:pPr>
            <w:r>
              <w:rPr>
                <w:rFonts w:hint="eastAsia" w:hAnsi="宋体" w:cs="宋体"/>
                <w:color w:val="000000"/>
                <w:szCs w:val="21"/>
              </w:rPr>
              <w:t>3</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151～280</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5</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1</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1"/>
              <w:ind w:firstLine="0" w:firstLineChars="0"/>
              <w:jc w:val="center"/>
              <w:rPr>
                <w:rFonts w:hAnsi="宋体" w:cs="宋体"/>
                <w:color w:val="000000"/>
                <w:szCs w:val="21"/>
              </w:rPr>
            </w:pPr>
            <w:r>
              <w:rPr>
                <w:rFonts w:hint="eastAsia" w:hAnsi="宋体" w:cs="宋体"/>
                <w:color w:val="000000"/>
                <w:szCs w:val="21"/>
              </w:rPr>
              <w:t>4</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281～500</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8</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2</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1"/>
              <w:ind w:firstLine="0" w:firstLineChars="0"/>
              <w:jc w:val="center"/>
              <w:rPr>
                <w:rFonts w:hAnsi="宋体" w:cs="宋体"/>
                <w:color w:val="000000"/>
                <w:szCs w:val="21"/>
              </w:rPr>
            </w:pPr>
            <w:r>
              <w:rPr>
                <w:rFonts w:hint="eastAsia" w:hAnsi="宋体" w:cs="宋体"/>
                <w:color w:val="000000"/>
                <w:szCs w:val="21"/>
              </w:rPr>
              <w:t>5</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501～1200</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13</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3</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4</w:t>
            </w:r>
          </w:p>
        </w:tc>
      </w:tr>
    </w:tbl>
    <w:p>
      <w:pPr>
        <w:pStyle w:val="21"/>
        <w:jc w:val="center"/>
        <w:rPr>
          <w:rFonts w:hAnsi="宋体" w:cs="宋体"/>
          <w:color w:val="000000"/>
          <w:szCs w:val="21"/>
        </w:rPr>
      </w:pPr>
    </w:p>
    <w:p>
      <w:pPr>
        <w:pStyle w:val="21"/>
        <w:spacing w:beforeLines="50"/>
        <w:ind w:firstLine="0" w:firstLineChars="0"/>
        <w:rPr>
          <w:rFonts w:ascii="黑体" w:hAnsi="黑体" w:eastAsia="黑体" w:cs="宋体"/>
          <w:color w:val="000000"/>
          <w:szCs w:val="21"/>
        </w:rPr>
      </w:pPr>
      <w:r>
        <w:rPr>
          <w:rFonts w:hint="eastAsia" w:ascii="黑体" w:hAnsi="黑体" w:eastAsia="黑体" w:cs="宋体"/>
          <w:color w:val="000000"/>
          <w:szCs w:val="21"/>
        </w:rPr>
        <w:t>10.3.3判定规则</w:t>
      </w:r>
    </w:p>
    <w:p>
      <w:pPr>
        <w:pStyle w:val="26"/>
        <w:numPr>
          <w:ilvl w:val="0"/>
          <w:numId w:val="0"/>
        </w:numPr>
        <w:tabs>
          <w:tab w:val="left" w:pos="360"/>
        </w:tabs>
        <w:spacing w:before="156" w:after="156"/>
        <w:ind w:firstLine="420" w:firstLineChars="200"/>
        <w:jc w:val="both"/>
        <w:rPr>
          <w:rFonts w:ascii="宋体" w:hAnsi="宋体" w:eastAsia="宋体" w:cs="宋体"/>
          <w:color w:val="000000"/>
        </w:rPr>
      </w:pPr>
      <w:r>
        <w:rPr>
          <w:rFonts w:hint="eastAsia" w:ascii="宋体" w:hAnsi="宋体" w:eastAsia="宋体" w:cs="宋体"/>
          <w:color w:val="000000"/>
        </w:rPr>
        <w:t>型式检验项目为本标准第八章全部项目， 放射性检验结果不合格即判为型式检验不</w:t>
      </w:r>
    </w:p>
    <w:p>
      <w:pPr>
        <w:pStyle w:val="26"/>
        <w:numPr>
          <w:ilvl w:val="0"/>
          <w:numId w:val="0"/>
        </w:numPr>
        <w:tabs>
          <w:tab w:val="left" w:pos="360"/>
        </w:tabs>
        <w:spacing w:before="156" w:after="156"/>
        <w:jc w:val="both"/>
        <w:rPr>
          <w:rFonts w:ascii="宋体" w:hAnsi="宋体" w:eastAsia="宋体" w:cs="宋体"/>
          <w:color w:val="000000"/>
        </w:rPr>
      </w:pPr>
      <w:r>
        <w:rPr>
          <w:rFonts w:hint="eastAsia" w:ascii="宋体" w:hAnsi="宋体" w:eastAsia="宋体" w:cs="宋体"/>
          <w:color w:val="000000"/>
        </w:rPr>
        <w:t>合格，其他项结果按表2规定。</w:t>
      </w:r>
    </w:p>
    <w:p>
      <w:pPr>
        <w:pStyle w:val="34"/>
        <w:numPr>
          <w:ilvl w:val="0"/>
          <w:numId w:val="0"/>
        </w:numPr>
        <w:spacing w:before="312" w:after="312"/>
        <w:jc w:val="both"/>
        <w:rPr>
          <w:rFonts w:hAnsi="黑体"/>
          <w:color w:val="000000"/>
          <w:szCs w:val="21"/>
        </w:rPr>
      </w:pPr>
      <w:r>
        <w:rPr>
          <w:rFonts w:hint="eastAsia" w:hAnsi="黑体"/>
          <w:color w:val="000000"/>
          <w:szCs w:val="21"/>
        </w:rPr>
        <w:t>11 标志、包装、运输、贮存</w:t>
      </w:r>
    </w:p>
    <w:p>
      <w:pPr>
        <w:pStyle w:val="34"/>
        <w:numPr>
          <w:ilvl w:val="0"/>
          <w:numId w:val="0"/>
        </w:numPr>
        <w:spacing w:before="312" w:after="312"/>
        <w:jc w:val="both"/>
        <w:rPr>
          <w:rFonts w:hAnsi="黑体"/>
          <w:color w:val="000000"/>
          <w:szCs w:val="21"/>
        </w:rPr>
      </w:pPr>
      <w:r>
        <w:rPr>
          <w:rFonts w:hint="eastAsia" w:hAnsi="黑体"/>
          <w:color w:val="000000"/>
          <w:szCs w:val="21"/>
        </w:rPr>
        <w:t>11.1标志</w:t>
      </w:r>
    </w:p>
    <w:p>
      <w:pPr>
        <w:pStyle w:val="21"/>
        <w:rPr>
          <w:rFonts w:hAnsi="宋体" w:cs="宋体"/>
          <w:color w:val="000000"/>
          <w:szCs w:val="21"/>
        </w:rPr>
      </w:pPr>
      <w:r>
        <w:rPr>
          <w:rFonts w:hint="eastAsia" w:hAnsi="宋体" w:cs="宋体"/>
          <w:color w:val="000000"/>
          <w:szCs w:val="21"/>
        </w:rPr>
        <w:t>在产品包装上应有明显的标识；应当包括：企业标识、产品名称、规格、品种、出厂日期、生产单位、地址、产品执行标准编号、地理标志产品专业标识。</w:t>
      </w:r>
    </w:p>
    <w:p>
      <w:pPr>
        <w:pStyle w:val="25"/>
        <w:numPr>
          <w:ilvl w:val="0"/>
          <w:numId w:val="0"/>
        </w:numPr>
        <w:spacing w:before="156" w:after="156"/>
        <w:jc w:val="both"/>
        <w:rPr>
          <w:rFonts w:hAnsi="黑体" w:cs="宋体"/>
          <w:color w:val="000000"/>
        </w:rPr>
      </w:pPr>
      <w:r>
        <w:rPr>
          <w:rFonts w:hint="eastAsia" w:hAnsi="黑体" w:cs="宋体"/>
          <w:color w:val="000000"/>
        </w:rPr>
        <w:t>11.2包装</w:t>
      </w:r>
    </w:p>
    <w:p>
      <w:pPr>
        <w:pStyle w:val="21"/>
        <w:rPr>
          <w:rFonts w:hAnsi="宋体" w:cs="宋体"/>
          <w:color w:val="000000"/>
          <w:szCs w:val="21"/>
        </w:rPr>
      </w:pPr>
      <w:r>
        <w:rPr>
          <w:rFonts w:hint="eastAsia" w:hAnsi="宋体" w:cs="宋体"/>
          <w:color w:val="000000"/>
          <w:szCs w:val="21"/>
        </w:rPr>
        <w:t>包装的结构要合理、坚实，图案清晰，内附合格证，说明书。</w:t>
      </w:r>
    </w:p>
    <w:p>
      <w:pPr>
        <w:pStyle w:val="25"/>
        <w:numPr>
          <w:ilvl w:val="0"/>
          <w:numId w:val="0"/>
        </w:numPr>
        <w:spacing w:before="156" w:after="156"/>
        <w:jc w:val="both"/>
        <w:rPr>
          <w:rFonts w:hAnsi="黑体" w:cs="宋体"/>
          <w:color w:val="000000"/>
        </w:rPr>
      </w:pPr>
      <w:r>
        <w:rPr>
          <w:rFonts w:hint="eastAsia" w:hAnsi="黑体" w:cs="宋体"/>
          <w:color w:val="000000"/>
        </w:rPr>
        <w:t>11.3运输</w:t>
      </w:r>
    </w:p>
    <w:p>
      <w:pPr>
        <w:pStyle w:val="21"/>
        <w:rPr>
          <w:rFonts w:hAnsi="宋体" w:cs="宋体"/>
          <w:color w:val="000000"/>
          <w:szCs w:val="21"/>
        </w:rPr>
      </w:pPr>
      <w:r>
        <w:rPr>
          <w:rFonts w:hint="eastAsia" w:hAnsi="宋体" w:cs="宋体"/>
          <w:color w:val="000000"/>
          <w:szCs w:val="21"/>
        </w:rPr>
        <w:t>运输过程中，轻装轻放，防止摔落，碰撞，拖拉，损坏等，避免日照、雨淋、防止受潮。</w:t>
      </w:r>
    </w:p>
    <w:p>
      <w:pPr>
        <w:pStyle w:val="25"/>
        <w:numPr>
          <w:ilvl w:val="0"/>
          <w:numId w:val="0"/>
        </w:numPr>
        <w:spacing w:before="156" w:after="156"/>
        <w:jc w:val="both"/>
        <w:rPr>
          <w:rFonts w:hAnsi="黑体" w:cs="宋体"/>
          <w:color w:val="000000"/>
        </w:rPr>
      </w:pPr>
      <w:r>
        <w:rPr>
          <w:rFonts w:hint="eastAsia" w:hAnsi="黑体" w:cs="宋体"/>
          <w:color w:val="000000"/>
        </w:rPr>
        <w:t>11.4贮存</w:t>
      </w:r>
    </w:p>
    <w:p>
      <w:pPr>
        <w:ind w:firstLine="420" w:firstLineChars="200"/>
        <w:rPr>
          <w:rFonts w:ascii="宋体" w:hAnsi="宋体" w:cs="宋体"/>
          <w:color w:val="000000"/>
          <w:szCs w:val="21"/>
        </w:rPr>
      </w:pPr>
      <w:r>
        <w:rPr>
          <w:rFonts w:hint="eastAsia" w:ascii="宋体" w:hAnsi="宋体" w:cs="宋体"/>
          <w:color w:val="000000"/>
          <w:szCs w:val="21"/>
        </w:rPr>
        <w:t>产品放于干燥、通风、整洁的仓库中。</w:t>
      </w:r>
    </w:p>
    <w:p>
      <w:pPr>
        <w:rPr>
          <w:rFonts w:ascii="宋体" w:hAnsi="宋体" w:cs="宋体"/>
          <w:szCs w:val="21"/>
        </w:rPr>
      </w:pPr>
    </w:p>
    <w:p>
      <w:pPr>
        <w:rPr>
          <w:rFonts w:ascii="黑体" w:hAnsi="黑体" w:eastAsia="黑体" w:cs="宋体"/>
          <w:szCs w:val="21"/>
        </w:rPr>
      </w:pPr>
      <w:r>
        <w:rPr>
          <w:rFonts w:hint="eastAsia" w:ascii="黑体" w:hAnsi="黑体" w:eastAsia="黑体" w:cs="宋体"/>
          <w:szCs w:val="21"/>
        </w:rPr>
        <w:t>附录：</w:t>
      </w:r>
    </w:p>
    <w:p>
      <w:pPr>
        <w:rPr>
          <w:rFonts w:hint="eastAsia" w:ascii="黑体" w:hAnsi="黑体" w:eastAsia="黑体" w:cs="宋体"/>
          <w:bCs/>
          <w:szCs w:val="21"/>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r>
        <w:rPr>
          <w:rFonts w:hint="eastAsia" w:ascii="黑体" w:hAnsi="黑体" w:eastAsia="黑体" w:cs="宋体"/>
          <w:bCs/>
          <w:szCs w:val="21"/>
          <w:lang w:val="en-US" w:eastAsia="zh-CN"/>
        </w:rPr>
        <w:t>附 录 A</w:t>
      </w:r>
    </w:p>
    <w:p>
      <w:pPr>
        <w:jc w:val="center"/>
        <w:rPr>
          <w:rFonts w:hint="default" w:ascii="黑体" w:hAnsi="黑体" w:eastAsia="黑体" w:cs="宋体"/>
          <w:bCs/>
          <w:szCs w:val="21"/>
          <w:lang w:val="en-US" w:eastAsia="zh-CN"/>
        </w:rPr>
      </w:pPr>
      <w:r>
        <w:rPr>
          <w:rFonts w:hint="eastAsia" w:ascii="黑体" w:hAnsi="黑体" w:eastAsia="黑体" w:cs="宋体"/>
          <w:bCs/>
          <w:szCs w:val="21"/>
          <w:lang w:val="en-US" w:eastAsia="zh-CN"/>
        </w:rPr>
        <w:t>(规范性）</w:t>
      </w:r>
    </w:p>
    <w:p>
      <w:pPr>
        <w:jc w:val="center"/>
        <w:rPr>
          <w:rFonts w:ascii="黑体" w:hAnsi="黑体" w:eastAsia="黑体" w:cs="宋体"/>
          <w:bCs/>
          <w:szCs w:val="21"/>
        </w:rPr>
      </w:pPr>
      <w:r>
        <w:rPr>
          <w:rFonts w:hint="eastAsia" w:ascii="黑体" w:hAnsi="黑体" w:eastAsia="黑体" w:cs="宋体"/>
          <w:bCs/>
          <w:szCs w:val="21"/>
        </w:rPr>
        <w:t>地理标志产品保护范围图</w:t>
      </w:r>
    </w:p>
    <w:p>
      <w:pPr>
        <w:rPr>
          <w:rFonts w:hint="eastAsia" w:ascii="黑体" w:hAnsi="黑体" w:eastAsia="黑体" w:cs="宋体"/>
          <w:bCs/>
          <w:szCs w:val="21"/>
          <w:lang w:val="en-US" w:eastAsia="zh-CN"/>
        </w:rPr>
      </w:pPr>
      <w:r>
        <w:rPr>
          <w:rFonts w:hint="eastAsia" w:ascii="黑体" w:hAnsi="黑体" w:eastAsia="黑体" w:cs="宋体"/>
          <w:bCs/>
          <w:szCs w:val="21"/>
        </w:rPr>
        <w:t>地理标志产品辽砚保护范围为本溪市行政区域</w:t>
      </w:r>
      <w:r>
        <w:rPr>
          <w:rFonts w:hint="eastAsia" w:ascii="黑体" w:hAnsi="黑体" w:eastAsia="黑体" w:cs="宋体"/>
          <w:bCs/>
          <w:szCs w:val="21"/>
          <w:lang w:val="en-US" w:eastAsia="zh-CN"/>
        </w:rPr>
        <w:t>,见图A.1</w:t>
      </w:r>
    </w:p>
    <w:p>
      <w:pPr>
        <w:rPr>
          <w:rFonts w:hint="eastAsia" w:ascii="黑体" w:hAnsi="黑体" w:eastAsia="黑体" w:cs="宋体"/>
          <w:bCs/>
          <w:szCs w:val="21"/>
          <w:lang w:val="en-US" w:eastAsia="zh-CN"/>
        </w:rPr>
      </w:pPr>
    </w:p>
    <w:p>
      <w:pPr>
        <w:rPr>
          <w:rFonts w:hint="eastAsia" w:ascii="黑体" w:hAnsi="黑体" w:eastAsia="黑体" w:cs="宋体"/>
          <w:bCs/>
          <w:szCs w:val="21"/>
          <w:lang w:val="en-US" w:eastAsia="zh-CN"/>
        </w:rPr>
      </w:pPr>
      <w:r>
        <w:rPr>
          <w:rFonts w:hint="eastAsia" w:ascii="黑体" w:hAnsi="黑体" w:eastAsia="黑体" w:cs="宋体"/>
          <w:bCs/>
          <w:szCs w:val="21"/>
          <w:lang w:val="en-US" w:eastAsia="zh-CN"/>
        </w:rPr>
        <w:t>本溪市地图</w:t>
      </w:r>
    </w:p>
    <w:p>
      <w:pPr>
        <w:rPr>
          <w:rFonts w:hint="default" w:ascii="黑体" w:hAnsi="黑体" w:eastAsia="黑体" w:cs="宋体"/>
          <w:bCs/>
          <w:szCs w:val="21"/>
          <w:lang w:val="en-US" w:eastAsia="zh-CN"/>
        </w:rPr>
      </w:pPr>
      <w:r>
        <w:rPr>
          <w:rFonts w:hint="eastAsia" w:ascii="黑体" w:hAnsi="黑体" w:eastAsia="黑体" w:cs="宋体"/>
          <w:bCs/>
          <w:szCs w:val="21"/>
        </w:rPr>
        <w:drawing>
          <wp:anchor distT="0" distB="0" distL="114300" distR="114300" simplePos="0" relativeHeight="251670528" behindDoc="1" locked="0" layoutInCell="1" allowOverlap="1">
            <wp:simplePos x="0" y="0"/>
            <wp:positionH relativeFrom="column">
              <wp:posOffset>-47625</wp:posOffset>
            </wp:positionH>
            <wp:positionV relativeFrom="page">
              <wp:posOffset>2494280</wp:posOffset>
            </wp:positionV>
            <wp:extent cx="6186170" cy="6579235"/>
            <wp:effectExtent l="0" t="0" r="1270" b="4445"/>
            <wp:wrapThrough wrapText="bothSides">
              <wp:wrapPolygon>
                <wp:start x="0" y="0"/>
                <wp:lineTo x="0" y="21565"/>
                <wp:lineTo x="21551" y="21565"/>
                <wp:lineTo x="21551" y="0"/>
                <wp:lineTo x="0" y="0"/>
              </wp:wrapPolygon>
            </wp:wrapThrough>
            <wp:docPr id="4" name="图片 14" descr="微信图片_2023090812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微信图片_20230908125225"/>
                    <pic:cNvPicPr>
                      <a:picLocks noChangeAspect="1"/>
                    </pic:cNvPicPr>
                  </pic:nvPicPr>
                  <pic:blipFill>
                    <a:blip r:embed="rId12" cstate="print"/>
                    <a:srcRect/>
                    <a:stretch>
                      <a:fillRect/>
                    </a:stretch>
                  </pic:blipFill>
                  <pic:spPr>
                    <a:xfrm>
                      <a:off x="0" y="0"/>
                      <a:ext cx="6186170" cy="6579235"/>
                    </a:xfrm>
                    <a:prstGeom prst="rect">
                      <a:avLst/>
                    </a:prstGeom>
                    <a:ln w="9525" cmpd="sng">
                      <a:noFill/>
                      <a:miter lim="800000"/>
                      <a:headEnd/>
                      <a:tailEnd/>
                    </a:ln>
                  </pic:spPr>
                </pic:pic>
              </a:graphicData>
            </a:graphic>
          </wp:anchor>
        </w:drawing>
      </w:r>
    </w:p>
    <w:p>
      <w:pPr>
        <w:rPr>
          <w:rFonts w:hint="eastAsia" w:ascii="黑体" w:hAnsi="黑体" w:eastAsia="黑体" w:cs="宋体"/>
          <w:bCs/>
          <w:szCs w:val="21"/>
        </w:rPr>
      </w:pPr>
    </w:p>
    <w:p>
      <w:pPr>
        <w:jc w:val="center"/>
        <w:rPr>
          <w:rFonts w:hint="default" w:ascii="宋体" w:hAnsi="宋体" w:eastAsia="宋体" w:cs="宋体"/>
          <w:b/>
          <w:bCs/>
          <w:szCs w:val="21"/>
          <w:lang w:val="en-US" w:eastAsia="zh-CN"/>
        </w:rPr>
        <w:sectPr>
          <w:pgSz w:w="11906" w:h="16838"/>
          <w:pgMar w:top="1440" w:right="1080" w:bottom="1440" w:left="1080" w:header="851" w:footer="992" w:gutter="0"/>
          <w:cols w:space="720" w:num="1"/>
          <w:docGrid w:type="lines" w:linePitch="312" w:charSpace="0"/>
        </w:sectPr>
      </w:pPr>
      <w:r>
        <w:rPr>
          <w:rFonts w:hint="eastAsia" w:ascii="宋体" w:hAnsi="宋体" w:cs="宋体"/>
          <w:b/>
          <w:bCs/>
          <w:szCs w:val="21"/>
          <w:lang w:val="en-US" w:eastAsia="zh-CN"/>
        </w:rPr>
        <w:t>图A.1 地理标志产品保护范围图</w:t>
      </w:r>
    </w:p>
    <w:p>
      <w:pPr>
        <w:widowControl/>
        <w:jc w:val="center"/>
        <w:rPr>
          <w:rFonts w:hint="eastAsia" w:ascii="黑体" w:hAnsi="黑体" w:eastAsia="黑体" w:cs="黑体"/>
          <w:bCs/>
          <w:color w:val="000000"/>
          <w:kern w:val="0"/>
          <w:szCs w:val="21"/>
          <w:lang w:val="en-US" w:eastAsia="zh-CN"/>
        </w:rPr>
      </w:pPr>
      <w:r>
        <w:rPr>
          <w:rFonts w:hint="eastAsia" w:ascii="黑体" w:hAnsi="黑体" w:eastAsia="黑体" w:cs="黑体"/>
          <w:bCs/>
          <w:color w:val="000000"/>
          <w:kern w:val="0"/>
          <w:szCs w:val="21"/>
          <w:lang w:val="en-US" w:eastAsia="zh-CN"/>
        </w:rPr>
        <w:t>附 录 B</w:t>
      </w:r>
    </w:p>
    <w:p>
      <w:pPr>
        <w:widowControl/>
        <w:jc w:val="center"/>
        <w:rPr>
          <w:rFonts w:hint="default" w:ascii="黑体" w:hAnsi="黑体" w:eastAsia="黑体" w:cs="黑体"/>
          <w:bCs/>
          <w:color w:val="000000"/>
          <w:kern w:val="0"/>
          <w:szCs w:val="21"/>
          <w:lang w:val="en-US" w:eastAsia="zh-CN"/>
        </w:rPr>
      </w:pPr>
      <w:r>
        <w:rPr>
          <w:rFonts w:hint="eastAsia" w:ascii="黑体" w:hAnsi="黑体" w:eastAsia="黑体" w:cs="黑体"/>
          <w:bCs/>
          <w:color w:val="000000"/>
          <w:kern w:val="0"/>
          <w:szCs w:val="21"/>
          <w:lang w:val="en-US" w:eastAsia="zh-CN"/>
        </w:rPr>
        <w:t>（资料性）</w:t>
      </w:r>
    </w:p>
    <w:p>
      <w:pPr>
        <w:widowControl/>
        <w:jc w:val="center"/>
        <w:rPr>
          <w:rFonts w:hint="eastAsia" w:asciiTheme="minorEastAsia" w:hAnsiTheme="minorEastAsia" w:eastAsiaTheme="minorEastAsia" w:cstheme="minorEastAsia"/>
          <w:bCs/>
          <w:color w:val="000000"/>
          <w:kern w:val="0"/>
          <w:szCs w:val="21"/>
        </w:rPr>
      </w:pPr>
      <w:r>
        <w:rPr>
          <w:rFonts w:hint="eastAsia" w:asciiTheme="minorEastAsia" w:hAnsiTheme="minorEastAsia" w:eastAsiaTheme="minorEastAsia" w:cstheme="minorEastAsia"/>
          <w:bCs/>
          <w:color w:val="000000"/>
          <w:kern w:val="0"/>
          <w:szCs w:val="21"/>
          <w:lang w:val="en-US" w:eastAsia="zh-CN"/>
        </w:rPr>
        <w:t xml:space="preserve"> </w:t>
      </w:r>
      <w:r>
        <w:rPr>
          <w:rFonts w:hint="eastAsia" w:ascii="黑体" w:hAnsi="黑体" w:eastAsia="黑体" w:cs="黑体"/>
          <w:bCs/>
          <w:color w:val="000000"/>
          <w:kern w:val="0"/>
          <w:szCs w:val="21"/>
        </w:rPr>
        <w:t>辽砚的石品种类</w:t>
      </w:r>
    </w:p>
    <w:p>
      <w:pPr>
        <w:widowControl/>
        <w:jc w:val="left"/>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辽砚的石品种类见表B.1</w:t>
      </w:r>
    </w:p>
    <w:tbl>
      <w:tblPr>
        <w:tblStyle w:val="6"/>
        <w:tblpPr w:leftFromText="180" w:rightFromText="180" w:vertAnchor="text" w:horzAnchor="page" w:tblpX="1962" w:tblpY="4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jc w:val="center"/>
              <w:rPr>
                <w:rFonts w:ascii="宋体" w:hAnsi="宋体" w:cs="宋体"/>
                <w:color w:val="000000"/>
                <w:kern w:val="0"/>
                <w:szCs w:val="21"/>
              </w:rPr>
            </w:pPr>
            <w:r>
              <w:rPr>
                <w:rFonts w:hint="eastAsia" w:ascii="宋体" w:hAnsi="宋体" w:cs="宋体"/>
                <w:color w:val="000000"/>
                <w:kern w:val="0"/>
                <w:szCs w:val="21"/>
              </w:rPr>
              <w:t>辽砚种类</w:t>
            </w:r>
          </w:p>
        </w:tc>
        <w:tc>
          <w:tcPr>
            <w:tcW w:w="2841" w:type="dxa"/>
          </w:tcPr>
          <w:p>
            <w:pPr>
              <w:widowControl/>
              <w:jc w:val="center"/>
              <w:rPr>
                <w:rFonts w:ascii="宋体" w:hAnsi="宋体" w:cs="宋体"/>
                <w:color w:val="000000"/>
                <w:kern w:val="0"/>
                <w:szCs w:val="21"/>
              </w:rPr>
            </w:pPr>
            <w:r>
              <w:rPr>
                <w:rFonts w:hint="eastAsia" w:ascii="宋体" w:hAnsi="宋体" w:cs="宋体"/>
                <w:color w:val="000000"/>
                <w:kern w:val="0"/>
                <w:szCs w:val="21"/>
              </w:rPr>
              <w:t>简介</w:t>
            </w:r>
          </w:p>
        </w:tc>
        <w:tc>
          <w:tcPr>
            <w:tcW w:w="2841" w:type="dxa"/>
          </w:tcPr>
          <w:p>
            <w:pPr>
              <w:widowControl/>
              <w:jc w:val="center"/>
              <w:rPr>
                <w:rFonts w:ascii="宋体" w:hAnsi="宋体" w:cs="宋体"/>
                <w:color w:val="000000"/>
                <w:kern w:val="0"/>
                <w:szCs w:val="21"/>
              </w:rPr>
            </w:pPr>
            <w:r>
              <w:rPr>
                <w:rFonts w:hint="eastAsia" w:ascii="宋体" w:hAnsi="宋体" w:cs="宋体"/>
                <w:color w:val="000000"/>
                <w:kern w:val="0"/>
                <w:szCs w:val="21"/>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r>
              <w:rPr>
                <w:rFonts w:hint="eastAsia" w:ascii="宋体" w:hAnsi="宋体" w:cs="宋体"/>
                <w:color w:val="000000"/>
                <w:kern w:val="0"/>
                <w:szCs w:val="21"/>
              </w:rPr>
              <w:t>线石</w:t>
            </w:r>
          </w:p>
        </w:tc>
        <w:tc>
          <w:tcPr>
            <w:tcW w:w="2841" w:type="dxa"/>
          </w:tcPr>
          <w:p>
            <w:pPr>
              <w:widowControl/>
              <w:jc w:val="center"/>
              <w:rPr>
                <w:rFonts w:ascii="宋体" w:hAnsi="宋体" w:cs="宋体"/>
                <w:color w:val="000000"/>
                <w:kern w:val="0"/>
                <w:szCs w:val="21"/>
              </w:rPr>
            </w:pPr>
            <w:r>
              <w:rPr>
                <w:rFonts w:hint="eastAsia" w:ascii="宋体" w:hAnsi="宋体" w:cs="宋体"/>
                <w:color w:val="000000"/>
                <w:kern w:val="0"/>
                <w:szCs w:val="21"/>
              </w:rPr>
              <w:t>线石是由青云石、紫云石组成，二者相间为线石；线石材质软硬适中且细密精密，是雕刻砚台的上等石材，以此石制成的砚台不伤毫不跑墨。</w:t>
            </w:r>
          </w:p>
        </w:tc>
        <w:tc>
          <w:tcPr>
            <w:tcW w:w="2841" w:type="dxa"/>
          </w:tcPr>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r>
              <w:rPr>
                <w:rFonts w:hint="eastAsia" w:ascii="宋体" w:hAnsi="宋体" w:cs="宋体"/>
                <w:color w:val="000000"/>
                <w:kern w:val="0"/>
                <w:szCs w:val="21"/>
              </w:rPr>
              <w:t>A1、A2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r>
              <w:rPr>
                <w:rFonts w:hint="eastAsia" w:ascii="宋体" w:hAnsi="宋体" w:cs="宋体"/>
                <w:color w:val="000000"/>
                <w:kern w:val="0"/>
                <w:szCs w:val="21"/>
              </w:rPr>
              <w:t>草花石</w:t>
            </w:r>
          </w:p>
        </w:tc>
        <w:tc>
          <w:tcPr>
            <w:tcW w:w="2841" w:type="dxa"/>
          </w:tcPr>
          <w:p>
            <w:pPr>
              <w:widowControl/>
              <w:jc w:val="center"/>
              <w:rPr>
                <w:rFonts w:ascii="宋体" w:hAnsi="宋体" w:cs="宋体"/>
                <w:color w:val="000000"/>
                <w:kern w:val="0"/>
                <w:szCs w:val="21"/>
              </w:rPr>
            </w:pPr>
            <w:r>
              <w:rPr>
                <w:rFonts w:hint="eastAsia" w:ascii="宋体" w:hAnsi="宋体" w:cs="宋体"/>
                <w:color w:val="000000"/>
                <w:kern w:val="0"/>
                <w:szCs w:val="21"/>
              </w:rPr>
              <w:t>草花石是大自然雕刻出的艺术品，层次分明，浓墨山水、奇花异草，高山湖泊无奇不有，微妙维翘。</w:t>
            </w:r>
          </w:p>
        </w:tc>
        <w:tc>
          <w:tcPr>
            <w:tcW w:w="2841" w:type="dxa"/>
          </w:tcPr>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r>
              <w:rPr>
                <w:rFonts w:hint="eastAsia" w:ascii="宋体" w:hAnsi="宋体" w:cs="宋体"/>
                <w:color w:val="000000"/>
                <w:kern w:val="0"/>
                <w:szCs w:val="21"/>
              </w:rPr>
              <w:t>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r>
              <w:rPr>
                <w:rFonts w:hint="eastAsia" w:ascii="宋体" w:hAnsi="宋体" w:cs="宋体"/>
                <w:color w:val="000000"/>
                <w:kern w:val="0"/>
                <w:szCs w:val="21"/>
              </w:rPr>
              <w:t>木纹石</w:t>
            </w:r>
          </w:p>
        </w:tc>
        <w:tc>
          <w:tcPr>
            <w:tcW w:w="2841" w:type="dxa"/>
          </w:tcPr>
          <w:p>
            <w:pPr>
              <w:widowControl/>
              <w:jc w:val="center"/>
              <w:rPr>
                <w:rFonts w:ascii="宋体" w:hAnsi="宋体" w:cs="宋体"/>
                <w:color w:val="000000"/>
                <w:kern w:val="0"/>
                <w:szCs w:val="21"/>
              </w:rPr>
            </w:pPr>
            <w:r>
              <w:rPr>
                <w:rFonts w:hint="eastAsia" w:ascii="宋体" w:hAnsi="宋体" w:cs="宋体"/>
                <w:color w:val="000000"/>
                <w:kern w:val="0"/>
                <w:szCs w:val="21"/>
              </w:rPr>
              <w:t>木纹石是一种具有木质纹理的变质岩，其纹理多变且富有层次感，颜色以灰色、褐色、浅黄色为主，质地细腻，具有较高的硬度和良好的耐磨性。</w:t>
            </w:r>
          </w:p>
        </w:tc>
        <w:tc>
          <w:tcPr>
            <w:tcW w:w="2841" w:type="dxa"/>
          </w:tcPr>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r>
              <w:rPr>
                <w:rFonts w:hint="eastAsia" w:ascii="宋体" w:hAnsi="宋体" w:cs="宋体"/>
                <w:color w:val="000000"/>
                <w:kern w:val="0"/>
                <w:szCs w:val="21"/>
              </w:rPr>
              <w:t>C1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r>
              <w:rPr>
                <w:rFonts w:hint="eastAsia" w:ascii="宋体" w:hAnsi="宋体" w:cs="宋体"/>
                <w:color w:val="000000"/>
                <w:kern w:val="0"/>
                <w:szCs w:val="21"/>
              </w:rPr>
              <w:t>青云石</w:t>
            </w:r>
          </w:p>
        </w:tc>
        <w:tc>
          <w:tcPr>
            <w:tcW w:w="2841" w:type="dxa"/>
          </w:tcPr>
          <w:p>
            <w:pPr>
              <w:widowControl/>
              <w:jc w:val="center"/>
              <w:rPr>
                <w:rFonts w:ascii="宋体" w:hAnsi="宋体" w:cs="宋体"/>
                <w:color w:val="000000"/>
                <w:kern w:val="0"/>
                <w:szCs w:val="21"/>
              </w:rPr>
            </w:pPr>
            <w:r>
              <w:rPr>
                <w:rFonts w:hint="eastAsia" w:ascii="宋体" w:hAnsi="宋体" w:cs="宋体"/>
                <w:color w:val="000000"/>
                <w:kern w:val="0"/>
                <w:szCs w:val="21"/>
              </w:rPr>
              <w:t>青云石以青绿、翠绿为基调，质地致密细腻、光滑温润、色泽纯净。</w:t>
            </w:r>
          </w:p>
        </w:tc>
        <w:tc>
          <w:tcPr>
            <w:tcW w:w="2841" w:type="dxa"/>
          </w:tcPr>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r>
              <w:rPr>
                <w:rFonts w:hint="eastAsia" w:ascii="宋体" w:hAnsi="宋体" w:cs="宋体"/>
                <w:color w:val="000000"/>
                <w:kern w:val="0"/>
                <w:szCs w:val="21"/>
              </w:rPr>
              <w:t>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r>
              <w:rPr>
                <w:rFonts w:hint="eastAsia" w:ascii="宋体" w:hAnsi="宋体" w:cs="宋体"/>
                <w:color w:val="000000"/>
                <w:kern w:val="0"/>
                <w:szCs w:val="21"/>
              </w:rPr>
              <w:t>紫云石</w:t>
            </w:r>
          </w:p>
        </w:tc>
        <w:tc>
          <w:tcPr>
            <w:tcW w:w="2841" w:type="dxa"/>
          </w:tcPr>
          <w:p>
            <w:pPr>
              <w:widowControl/>
              <w:jc w:val="center"/>
              <w:rPr>
                <w:rFonts w:ascii="宋体" w:hAnsi="宋体" w:cs="宋体"/>
                <w:color w:val="000000"/>
                <w:kern w:val="0"/>
                <w:szCs w:val="21"/>
              </w:rPr>
            </w:pPr>
            <w:r>
              <w:rPr>
                <w:rFonts w:hint="eastAsia" w:ascii="宋体" w:hAnsi="宋体" w:cs="宋体"/>
                <w:color w:val="000000"/>
                <w:kern w:val="0"/>
                <w:szCs w:val="21"/>
              </w:rPr>
              <w:t>紫云石石质细腻光滑“滑而流墨、涩而不磨笔”，青蓝中带有紫红色纹理，似蓝天红霞，凝于砚台之中。</w:t>
            </w:r>
          </w:p>
        </w:tc>
        <w:tc>
          <w:tcPr>
            <w:tcW w:w="2841" w:type="dxa"/>
          </w:tcPr>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r>
              <w:rPr>
                <w:rFonts w:hint="eastAsia" w:ascii="宋体" w:hAnsi="宋体" w:cs="宋体"/>
                <w:color w:val="000000"/>
                <w:kern w:val="0"/>
                <w:szCs w:val="21"/>
              </w:rPr>
              <w:t>E1</w:t>
            </w:r>
          </w:p>
        </w:tc>
      </w:tr>
    </w:tbl>
    <w:p>
      <w:pPr>
        <w:widowControl/>
        <w:ind w:firstLine="420" w:firstLineChars="200"/>
        <w:jc w:val="center"/>
        <w:rPr>
          <w:rFonts w:hint="eastAsia" w:ascii="黑体" w:hAnsi="黑体" w:eastAsia="黑体" w:cs="黑体"/>
          <w:color w:val="000000"/>
          <w:kern w:val="0"/>
          <w:szCs w:val="21"/>
          <w:lang w:val="en-US"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000000"/>
          <w:kern w:val="0"/>
          <w:szCs w:val="21"/>
          <w:lang w:val="en-US" w:eastAsia="zh-CN"/>
        </w:rPr>
        <w:t>表B.1 辽砚的石品种类</w:t>
      </w:r>
    </w:p>
    <w:p>
      <w:pPr>
        <w:rPr>
          <w:rFonts w:ascii="宋体" w:hAnsi="宋体" w:cs="宋体"/>
          <w:b/>
          <w:bCs/>
          <w:color w:val="000000"/>
          <w:kern w:val="0"/>
          <w:sz w:val="28"/>
          <w:szCs w:val="28"/>
        </w:rPr>
      </w:pPr>
      <w:r>
        <w:rPr>
          <w:rFonts w:hint="eastAsia" w:ascii="宋体" w:hAnsi="宋体" w:cs="宋体"/>
          <w:color w:val="000000"/>
          <w:kern w:val="0"/>
          <w:szCs w:val="21"/>
        </w:rPr>
        <w:drawing>
          <wp:anchor distT="0" distB="0" distL="114300" distR="114300" simplePos="0" relativeHeight="251665408" behindDoc="0" locked="0" layoutInCell="1" allowOverlap="1">
            <wp:simplePos x="0" y="0"/>
            <wp:positionH relativeFrom="column">
              <wp:posOffset>3314700</wp:posOffset>
            </wp:positionH>
            <wp:positionV relativeFrom="paragraph">
              <wp:posOffset>285115</wp:posOffset>
            </wp:positionV>
            <wp:extent cx="2168525" cy="1220470"/>
            <wp:effectExtent l="19050" t="0" r="3175" b="0"/>
            <wp:wrapSquare wrapText="bothSides"/>
            <wp:docPr id="5" name="图片 9" descr="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线1"/>
                    <pic:cNvPicPr>
                      <a:picLocks noChangeAspect="1"/>
                    </pic:cNvPicPr>
                  </pic:nvPicPr>
                  <pic:blipFill>
                    <a:blip r:embed="rId13" cstate="print"/>
                    <a:srcRect/>
                    <a:stretch>
                      <a:fillRect/>
                    </a:stretch>
                  </pic:blipFill>
                  <pic:spPr>
                    <a:xfrm>
                      <a:off x="0" y="0"/>
                      <a:ext cx="2168525" cy="1220470"/>
                    </a:xfrm>
                    <a:prstGeom prst="rect">
                      <a:avLst/>
                    </a:prstGeom>
                    <a:ln w="9525" cmpd="sng">
                      <a:noFill/>
                      <a:miter lim="800000"/>
                      <a:headEnd/>
                      <a:tailEnd/>
                    </a:ln>
                  </pic:spPr>
                </pic:pic>
              </a:graphicData>
            </a:graphic>
          </wp:anchor>
        </w:drawing>
      </w:r>
      <w:r>
        <w:rPr>
          <w:rFonts w:hint="eastAsia" w:ascii="宋体" w:hAnsi="宋体" w:cs="宋体"/>
          <w:color w:val="000000"/>
          <w:kern w:val="0"/>
          <w:szCs w:val="21"/>
        </w:rPr>
        <w:drawing>
          <wp:anchor distT="0" distB="0" distL="114300" distR="114300" simplePos="0" relativeHeight="251664384" behindDoc="0" locked="0" layoutInCell="1" allowOverlap="1">
            <wp:simplePos x="0" y="0"/>
            <wp:positionH relativeFrom="column">
              <wp:posOffset>857250</wp:posOffset>
            </wp:positionH>
            <wp:positionV relativeFrom="paragraph">
              <wp:posOffset>280035</wp:posOffset>
            </wp:positionV>
            <wp:extent cx="1998345" cy="1228725"/>
            <wp:effectExtent l="19050" t="0" r="1905" b="0"/>
            <wp:wrapSquare wrapText="bothSides"/>
            <wp:docPr id="6" name="图片 8" descr="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线1"/>
                    <pic:cNvPicPr>
                      <a:picLocks noChangeAspect="1"/>
                    </pic:cNvPicPr>
                  </pic:nvPicPr>
                  <pic:blipFill>
                    <a:blip r:embed="rId13" cstate="print"/>
                    <a:srcRect/>
                    <a:stretch>
                      <a:fillRect/>
                    </a:stretch>
                  </pic:blipFill>
                  <pic:spPr>
                    <a:xfrm>
                      <a:off x="0" y="0"/>
                      <a:ext cx="1998345" cy="1228725"/>
                    </a:xfrm>
                    <a:prstGeom prst="rect">
                      <a:avLst/>
                    </a:prstGeom>
                    <a:ln w="9525" cmpd="sng">
                      <a:noFill/>
                      <a:miter lim="800000"/>
                      <a:headEnd/>
                      <a:tailEnd/>
                    </a:ln>
                    <a:effectLst/>
                  </pic:spPr>
                </pic:pic>
              </a:graphicData>
            </a:graphic>
          </wp:anchor>
        </w:drawing>
      </w:r>
      <w:r>
        <w:rPr>
          <w:rFonts w:hint="eastAsia" w:ascii="宋体" w:hAnsi="宋体" w:cs="宋体"/>
          <w:b/>
          <w:bCs/>
          <w:color w:val="000000"/>
          <w:kern w:val="0"/>
          <w:sz w:val="28"/>
          <w:szCs w:val="28"/>
        </w:rPr>
        <w:drawing>
          <wp:anchor distT="0" distB="0" distL="114300" distR="114300" simplePos="0" relativeHeight="251667456" behindDoc="0" locked="0" layoutInCell="1" allowOverlap="1">
            <wp:simplePos x="0" y="0"/>
            <wp:positionH relativeFrom="column">
              <wp:posOffset>2771775</wp:posOffset>
            </wp:positionH>
            <wp:positionV relativeFrom="paragraph">
              <wp:posOffset>4418330</wp:posOffset>
            </wp:positionV>
            <wp:extent cx="3298190" cy="2170430"/>
            <wp:effectExtent l="19050" t="0" r="0" b="0"/>
            <wp:wrapSquare wrapText="bothSides"/>
            <wp:docPr id="7" name="图片 11" descr="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木1"/>
                    <pic:cNvPicPr>
                      <a:picLocks noChangeAspect="1"/>
                    </pic:cNvPicPr>
                  </pic:nvPicPr>
                  <pic:blipFill>
                    <a:blip r:embed="rId14" cstate="print"/>
                    <a:srcRect/>
                    <a:stretch>
                      <a:fillRect/>
                    </a:stretch>
                  </pic:blipFill>
                  <pic:spPr>
                    <a:xfrm>
                      <a:off x="0" y="0"/>
                      <a:ext cx="3298190" cy="2170430"/>
                    </a:xfrm>
                    <a:prstGeom prst="rect">
                      <a:avLst/>
                    </a:prstGeom>
                    <a:ln w="9525" cmpd="sng">
                      <a:noFill/>
                      <a:miter lim="800000"/>
                      <a:headEnd/>
                      <a:tailEnd/>
                    </a:ln>
                  </pic:spPr>
                </pic:pic>
              </a:graphicData>
            </a:graphic>
          </wp:anchor>
        </w:drawing>
      </w:r>
    </w:p>
    <w:p/>
    <w:p/>
    <w:p/>
    <w:p/>
    <w:p/>
    <w:p/>
    <w:p>
      <w:pPr>
        <w:widowControl/>
        <w:jc w:val="center"/>
        <w:rPr>
          <w:rFonts w:ascii="宋体" w:hAnsi="宋体" w:cs="宋体"/>
          <w:b/>
          <w:bCs/>
          <w:color w:val="000000"/>
          <w:kern w:val="0"/>
          <w:sz w:val="28"/>
          <w:szCs w:val="28"/>
        </w:rPr>
      </w:pPr>
      <w:r>
        <w:rPr>
          <w:rFonts w:hint="eastAsia" w:ascii="宋体" w:hAnsi="宋体" w:cs="宋体"/>
          <w:b/>
          <w:bCs/>
          <w:color w:val="000000"/>
          <w:kern w:val="0"/>
          <w:sz w:val="28"/>
          <w:szCs w:val="28"/>
        </w:rPr>
        <w:t>A1、A2线石</w:t>
      </w:r>
    </w:p>
    <w:p/>
    <w:p>
      <w:r>
        <w:rPr>
          <w:rFonts w:ascii="宋体" w:hAnsi="宋体" w:cs="宋体"/>
          <w:color w:val="000000"/>
          <w:kern w:val="0"/>
          <w:sz w:val="28"/>
          <w:szCs w:val="28"/>
        </w:rPr>
        <w:drawing>
          <wp:anchor distT="0" distB="0" distL="114300" distR="114300" simplePos="0" relativeHeight="251666432" behindDoc="0" locked="0" layoutInCell="1" allowOverlap="1">
            <wp:simplePos x="0" y="0"/>
            <wp:positionH relativeFrom="column">
              <wp:posOffset>184785</wp:posOffset>
            </wp:positionH>
            <wp:positionV relativeFrom="paragraph">
              <wp:posOffset>127635</wp:posOffset>
            </wp:positionV>
            <wp:extent cx="2837815" cy="1873250"/>
            <wp:effectExtent l="19050" t="0" r="635" b="0"/>
            <wp:wrapSquare wrapText="bothSides"/>
            <wp:docPr id="8" name="图片 10" descr="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草1"/>
                    <pic:cNvPicPr>
                      <a:picLocks noChangeAspect="1"/>
                    </pic:cNvPicPr>
                  </pic:nvPicPr>
                  <pic:blipFill>
                    <a:blip r:embed="rId15" cstate="print"/>
                    <a:srcRect/>
                    <a:stretch>
                      <a:fillRect/>
                    </a:stretch>
                  </pic:blipFill>
                  <pic:spPr>
                    <a:xfrm>
                      <a:off x="0" y="0"/>
                      <a:ext cx="2837815" cy="1873250"/>
                    </a:xfrm>
                    <a:prstGeom prst="rect">
                      <a:avLst/>
                    </a:prstGeom>
                    <a:ln w="9525" cmpd="sng">
                      <a:noFill/>
                      <a:miter lim="800000"/>
                      <a:headEnd/>
                      <a:tailEnd/>
                    </a:ln>
                    <a:effectLst/>
                  </pic:spPr>
                </pic:pic>
              </a:graphicData>
            </a:graphic>
          </wp:anchor>
        </w:drawing>
      </w:r>
    </w:p>
    <w:p/>
    <w:p/>
    <w:p/>
    <w:p/>
    <w:p/>
    <w:p/>
    <w:p/>
    <w:p/>
    <w:p/>
    <w:p/>
    <w:p/>
    <w:p/>
    <w:p>
      <w:pPr>
        <w:widowControl/>
        <w:ind w:firstLine="843" w:firstLineChars="300"/>
        <w:rPr>
          <w:rFonts w:ascii="宋体" w:hAnsi="宋体" w:cs="宋体"/>
          <w:b/>
          <w:bCs/>
          <w:color w:val="000000"/>
          <w:kern w:val="0"/>
          <w:sz w:val="28"/>
          <w:szCs w:val="28"/>
        </w:rPr>
      </w:pPr>
      <w:r>
        <w:rPr>
          <w:rFonts w:hint="eastAsia" w:ascii="宋体" w:hAnsi="宋体" w:cs="宋体"/>
          <w:b/>
          <w:bCs/>
          <w:color w:val="000000"/>
          <w:kern w:val="0"/>
          <w:sz w:val="28"/>
          <w:szCs w:val="28"/>
        </w:rPr>
        <w:t>B1草花石</w:t>
      </w:r>
    </w:p>
    <w:p/>
    <w:p>
      <w:pPr>
        <w:tabs>
          <w:tab w:val="left" w:pos="1086"/>
        </w:tabs>
        <w:jc w:val="left"/>
      </w:pPr>
      <w:r>
        <w:rPr>
          <w:rFonts w:hint="eastAsia"/>
        </w:rPr>
        <w:tab/>
      </w:r>
    </w:p>
    <w:p/>
    <w:p/>
    <w:p/>
    <w:p/>
    <w:p/>
    <w:p>
      <w:pPr>
        <w:tabs>
          <w:tab w:val="left" w:pos="6036"/>
        </w:tabs>
        <w:ind w:firstLine="3373" w:firstLineChars="1200"/>
        <w:jc w:val="left"/>
        <w:rPr>
          <w:rFonts w:ascii="宋体" w:hAnsi="宋体" w:cs="宋体"/>
          <w:b/>
          <w:bCs/>
          <w:sz w:val="28"/>
          <w:szCs w:val="28"/>
        </w:rPr>
      </w:pPr>
    </w:p>
    <w:p>
      <w:pPr>
        <w:tabs>
          <w:tab w:val="left" w:pos="6036"/>
        </w:tabs>
        <w:ind w:firstLine="5903" w:firstLineChars="2100"/>
        <w:jc w:val="left"/>
        <w:rPr>
          <w:rFonts w:ascii="宋体" w:hAnsi="宋体" w:cs="宋体"/>
          <w:b/>
          <w:bCs/>
          <w:sz w:val="28"/>
          <w:szCs w:val="28"/>
        </w:rPr>
        <w:sectPr>
          <w:pgSz w:w="11906" w:h="16838"/>
          <w:pgMar w:top="1440" w:right="1080" w:bottom="1440" w:left="1080" w:header="851" w:footer="992" w:gutter="0"/>
          <w:cols w:space="720" w:num="1"/>
          <w:docGrid w:type="lines" w:linePitch="312" w:charSpace="0"/>
        </w:sectPr>
      </w:pPr>
      <w:r>
        <w:rPr>
          <w:rFonts w:hint="eastAsia" w:ascii="宋体" w:hAnsi="宋体" w:cs="宋体"/>
          <w:b/>
          <w:bCs/>
          <w:sz w:val="28"/>
          <w:szCs w:val="28"/>
        </w:rPr>
        <w:t>C1木纹石</w:t>
      </w:r>
    </w:p>
    <w:p>
      <w:pPr>
        <w:rPr>
          <w:rFonts w:ascii="宋体" w:hAnsi="宋体" w:cs="宋体"/>
          <w:b/>
          <w:bCs/>
          <w:szCs w:val="21"/>
        </w:rPr>
      </w:pPr>
    </w:p>
    <w:p>
      <w:pPr>
        <w:rPr>
          <w:rFonts w:ascii="宋体" w:hAnsi="宋体" w:cs="宋体"/>
          <w:b/>
          <w:bCs/>
          <w:szCs w:val="21"/>
        </w:rPr>
      </w:pPr>
    </w:p>
    <w:p>
      <w:pPr>
        <w:rPr>
          <w:rFonts w:ascii="宋体" w:hAnsi="宋体" w:cs="宋体"/>
          <w:b/>
          <w:bCs/>
          <w:szCs w:val="21"/>
        </w:rPr>
      </w:pPr>
      <w:r>
        <w:rPr>
          <w:rFonts w:hint="eastAsia" w:ascii="宋体" w:hAnsi="宋体" w:cs="宋体"/>
          <w:b/>
          <w:bCs/>
          <w:szCs w:val="21"/>
        </w:rPr>
        <w:drawing>
          <wp:anchor distT="0" distB="0" distL="114300" distR="114300" simplePos="0" relativeHeight="251668480" behindDoc="0" locked="0" layoutInCell="1" allowOverlap="1">
            <wp:simplePos x="0" y="0"/>
            <wp:positionH relativeFrom="column">
              <wp:posOffset>0</wp:posOffset>
            </wp:positionH>
            <wp:positionV relativeFrom="paragraph">
              <wp:posOffset>38100</wp:posOffset>
            </wp:positionV>
            <wp:extent cx="4090670" cy="2301240"/>
            <wp:effectExtent l="19050" t="0" r="5080" b="0"/>
            <wp:wrapSquare wrapText="bothSides"/>
            <wp:docPr id="9" name="图片 12" descr="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青"/>
                    <pic:cNvPicPr>
                      <a:picLocks noChangeAspect="1"/>
                    </pic:cNvPicPr>
                  </pic:nvPicPr>
                  <pic:blipFill>
                    <a:blip r:embed="rId16" cstate="print"/>
                    <a:srcRect/>
                    <a:stretch>
                      <a:fillRect/>
                    </a:stretch>
                  </pic:blipFill>
                  <pic:spPr>
                    <a:xfrm>
                      <a:off x="0" y="0"/>
                      <a:ext cx="4090670" cy="2301240"/>
                    </a:xfrm>
                    <a:prstGeom prst="rect">
                      <a:avLst/>
                    </a:prstGeom>
                    <a:ln w="9525" cmpd="sng">
                      <a:noFill/>
                      <a:miter lim="800000"/>
                      <a:headEnd/>
                      <a:tailEnd/>
                    </a:ln>
                  </pic:spPr>
                </pic:pic>
              </a:graphicData>
            </a:graphic>
          </wp:anchor>
        </w:drawing>
      </w:r>
    </w:p>
    <w:p/>
    <w:p/>
    <w:p/>
    <w:p/>
    <w:p>
      <w:pPr>
        <w:jc w:val="left"/>
        <w:rPr>
          <w:rFonts w:ascii="宋体" w:hAnsi="宋体" w:cs="宋体"/>
          <w:b/>
          <w:bCs/>
          <w:sz w:val="28"/>
          <w:szCs w:val="28"/>
        </w:rPr>
      </w:pPr>
      <w:r>
        <w:rPr>
          <w:rFonts w:hint="eastAsia" w:ascii="宋体" w:hAnsi="宋体" w:cs="宋体"/>
          <w:b/>
          <w:bCs/>
          <w:sz w:val="28"/>
          <w:szCs w:val="28"/>
        </w:rPr>
        <w:t>D1青云石</w:t>
      </w:r>
    </w:p>
    <w:p/>
    <w:p/>
    <w:p/>
    <w:p/>
    <w:p/>
    <w:p/>
    <w:p/>
    <w:p/>
    <w:p/>
    <w:p>
      <w:pPr>
        <w:tabs>
          <w:tab w:val="left" w:pos="1506"/>
        </w:tabs>
        <w:jc w:val="left"/>
      </w:pPr>
      <w:r>
        <w:drawing>
          <wp:anchor distT="0" distB="0" distL="114300" distR="114300" simplePos="0" relativeHeight="251669504" behindDoc="0" locked="0" layoutInCell="1" allowOverlap="1">
            <wp:simplePos x="0" y="0"/>
            <wp:positionH relativeFrom="column">
              <wp:posOffset>1724025</wp:posOffset>
            </wp:positionH>
            <wp:positionV relativeFrom="paragraph">
              <wp:posOffset>771525</wp:posOffset>
            </wp:positionV>
            <wp:extent cx="4556760" cy="2019300"/>
            <wp:effectExtent l="19050" t="0" r="0" b="0"/>
            <wp:wrapSquare wrapText="bothSides"/>
            <wp:docPr id="10" name="图片 13" descr="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紫"/>
                    <pic:cNvPicPr>
                      <a:picLocks noChangeAspect="1"/>
                    </pic:cNvPicPr>
                  </pic:nvPicPr>
                  <pic:blipFill>
                    <a:blip r:embed="rId17" cstate="print"/>
                    <a:srcRect/>
                    <a:stretch>
                      <a:fillRect/>
                    </a:stretch>
                  </pic:blipFill>
                  <pic:spPr>
                    <a:xfrm>
                      <a:off x="0" y="0"/>
                      <a:ext cx="4556760" cy="2019300"/>
                    </a:xfrm>
                    <a:prstGeom prst="rect">
                      <a:avLst/>
                    </a:prstGeom>
                    <a:ln w="9525" cmpd="sng">
                      <a:noFill/>
                      <a:miter lim="800000"/>
                      <a:headEnd/>
                      <a:tailEnd/>
                    </a:ln>
                    <a:effectLst/>
                  </pic:spPr>
                </pic:pic>
              </a:graphicData>
            </a:graphic>
          </wp:anchor>
        </w:drawing>
      </w:r>
      <w:r>
        <w:rPr>
          <w:rFonts w:hint="eastAsia"/>
        </w:rPr>
        <w:tab/>
      </w:r>
    </w:p>
    <w:p/>
    <w:p/>
    <w:p/>
    <w:p/>
    <w:p/>
    <w:p/>
    <w:p/>
    <w:p/>
    <w:p/>
    <w:p/>
    <w:p/>
    <w:p/>
    <w:p/>
    <w:p/>
    <w:p>
      <w:pPr>
        <w:jc w:val="center"/>
        <w:rPr>
          <w:rFonts w:ascii="宋体" w:hAnsi="宋体" w:cs="宋体"/>
          <w:szCs w:val="21"/>
        </w:rPr>
      </w:pPr>
      <w:r>
        <w:rPr>
          <w:rFonts w:hint="eastAsia" w:ascii="宋体" w:hAnsi="宋体" w:cs="宋体"/>
          <w:b/>
          <w:bCs/>
          <w:sz w:val="28"/>
          <w:szCs w:val="28"/>
        </w:rPr>
        <w:t xml:space="preserve">            E1紫云石</w:t>
      </w:r>
    </w:p>
    <w:p>
      <w:pPr>
        <w:jc w:val="center"/>
        <w:rPr>
          <w:rFonts w:ascii="宋体" w:hAnsi="宋体" w:cs="宋体"/>
          <w:szCs w:val="21"/>
        </w:rPr>
      </w:pPr>
    </w:p>
    <w:p>
      <w:pPr>
        <w:jc w:val="center"/>
        <w:rPr>
          <w:rFonts w:ascii="黑体" w:hAnsi="黑体" w:eastAsia="黑体" w:cs="黑体"/>
          <w:szCs w:val="21"/>
        </w:rPr>
      </w:pPr>
    </w:p>
    <w:p>
      <w:pPr>
        <w:jc w:val="center"/>
        <w:rPr>
          <w:rFonts w:ascii="黑体" w:hAnsi="黑体" w:eastAsia="黑体" w:cs="黑体"/>
          <w:szCs w:val="21"/>
        </w:rPr>
      </w:pPr>
    </w:p>
    <w:p>
      <w:pPr>
        <w:jc w:val="center"/>
        <w:rPr>
          <w:rFonts w:ascii="黑体" w:hAnsi="黑体" w:eastAsia="黑体" w:cs="黑体"/>
          <w:szCs w:val="21"/>
        </w:rPr>
      </w:pPr>
    </w:p>
    <w:p>
      <w:pPr>
        <w:rPr>
          <w:rFonts w:ascii="黑体" w:hAnsi="黑体" w:eastAsia="黑体" w:cs="黑体"/>
          <w:szCs w:val="21"/>
        </w:rPr>
      </w:pPr>
    </w:p>
    <w:sectPr>
      <w:headerReference r:id="rId9" w:type="default"/>
      <w:footerReference r:id="rId10" w:type="default"/>
      <w:pgSz w:w="11906" w:h="16838"/>
      <w:pgMar w:top="567" w:right="1134" w:bottom="1134" w:left="1417" w:header="1418" w:footer="1134" w:gutter="0"/>
      <w:pgNumType w:start="1"/>
      <w:cols w:space="720"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仿宋_GB2312"/>
    <w:panose1 w:val="03000509000000000000"/>
    <w:charset w:val="86"/>
    <w:family w:val="auto"/>
    <w:pitch w:val="default"/>
    <w:sig w:usb0="00000000" w:usb1="00000000" w:usb2="00000000" w:usb3="00000000" w:csb0="00040000" w:csb1="00000000"/>
  </w:font>
  <w:font w:name="MS Mincho">
    <w:panose1 w:val="02020609040205080304"/>
    <w:charset w:val="80"/>
    <w:family w:val="modern"/>
    <w:pitch w:val="default"/>
    <w:sig w:usb0="E00002FF" w:usb1="6AC7FDFB" w:usb2="00000012" w:usb3="00000000" w:csb0="4002009F" w:csb1="DFD70000"/>
  </w:font>
  <w:font w:name="仿宋_GB2312">
    <w:panose1 w:val="02010609030101010101"/>
    <w:charset w:val="86"/>
    <w:family w:val="auto"/>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rUOs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CtQ6ywCAABXBAAADgAAAAAAAAABACAAAAAfAQAAZHJzL2Uyb0RvYy54bWxQSwUGAAAAAAYA&#10;BgBZAQAAvQ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fldChar w:fldCharType="begin"/>
    </w:r>
    <w:r>
      <w:instrText xml:space="preserve"> PAGE  \* MERGEFORMAT </w:instrText>
    </w:r>
    <w:r>
      <w:fldChar w:fldCharType="separate"/>
    </w:r>
    <w:r>
      <w:t>II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color w:val="000000"/>
                              <w:lang w:val="en-US" w:eastAsia="zh-CN"/>
                            </w:rPr>
                          </w:pPr>
                          <w:r>
                            <w:fldChar w:fldCharType="begin"/>
                          </w:r>
                          <w:r>
                            <w:instrText xml:space="preserve"> PAGE  \* MERGEFORMAT </w:instrText>
                          </w:r>
                          <w:r>
                            <w:fldChar w:fldCharType="separate"/>
                          </w:r>
                          <w:r>
                            <w:t>1</w:t>
                          </w:r>
                          <w:r>
                            <w:fldChar w:fldCharType="end"/>
                          </w:r>
                          <w:r>
                            <w:rPr>
                              <w:rFonts w:hint="eastAsia"/>
                              <w:color w:val="000000"/>
                              <w:lang w:val="en-US" w:eastAsia="zh-CN"/>
                            </w:rPr>
                            <w:t>1</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5"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Zh2g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gZh2gtAgAAVwQAAA4AAAAAAAAAAQAgAAAAHwEAAGRycy9lMm9Eb2MueG1sUEsFBgAAAAAG&#10;AAYAWQEAAL4FAAAAAA==&#10;">
              <v:fill on="f" focussize="0,0"/>
              <v:stroke on="f" weight="0.5pt"/>
              <v:imagedata o:title=""/>
              <o:lock v:ext="edit" aspectratio="f"/>
              <v:textbox inset="0mm,0mm,0mm,0mm" style="mso-fit-shape-to-text:t;">
                <w:txbxContent>
                  <w:p>
                    <w:pPr>
                      <w:pStyle w:val="3"/>
                      <w:rPr>
                        <w:rFonts w:hint="eastAsia" w:eastAsia="宋体"/>
                        <w:color w:val="000000"/>
                        <w:lang w:val="en-US" w:eastAsia="zh-CN"/>
                      </w:rPr>
                    </w:pPr>
                    <w:r>
                      <w:fldChar w:fldCharType="begin"/>
                    </w:r>
                    <w:r>
                      <w:instrText xml:space="preserve"> PAGE  \* MERGEFORMAT </w:instrText>
                    </w:r>
                    <w:r>
                      <w:fldChar w:fldCharType="separate"/>
                    </w:r>
                    <w:r>
                      <w:t>1</w:t>
                    </w:r>
                    <w:r>
                      <w:fldChar w:fldCharType="end"/>
                    </w:r>
                    <w:r>
                      <w:rPr>
                        <w:rFonts w:hint="eastAsia"/>
                        <w:color w:val="000000"/>
                        <w:lang w:val="en-US" w:eastAsia="zh-CN"/>
                      </w:rPr>
                      <w:t>1</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tabs>
        <w:tab w:val="left" w:pos="2063"/>
        <w:tab w:val="clear" w:pos="8306"/>
      </w:tabs>
      <w:ind w:firstLine="2100" w:firstLineChars="1000"/>
    </w:pPr>
    <w:r>
      <w:rPr>
        <w:rFonts w:hint="eastAsia"/>
        <w:lang w:eastAsia="zh-CN"/>
      </w:rPr>
      <w:tab/>
    </w:r>
    <w:r>
      <w:rPr>
        <w:rFonts w:hint="eastAsia"/>
        <w:lang w:val="en-US" w:eastAsia="zh-CN"/>
      </w:rPr>
      <w:t xml:space="preserve">                                                  </w:t>
    </w:r>
    <w:bookmarkStart w:id="30" w:name="_GoBack"/>
    <w:bookmarkEnd w:id="30"/>
    <w:r>
      <w:rPr>
        <w:rFonts w:hint="eastAsia"/>
      </w:rPr>
      <w:t>DB2105</w:t>
    </w:r>
    <w:r>
      <w:t>/</w:t>
    </w:r>
    <w:r>
      <w:rPr>
        <w:rFonts w:hint="eastAsia"/>
      </w:rPr>
      <w:t xml:space="preserve">T </w:t>
    </w:r>
    <w:r>
      <w:rPr>
        <w:rFonts w:hint="default" w:ascii="Arial" w:hAnsi="Arial" w:cs="Arial"/>
      </w:rPr>
      <w:t>×××</w:t>
    </w:r>
    <w:r>
      <w:t>—20</w:t>
    </w:r>
    <w:r>
      <w:rPr>
        <w:rFonts w:hint="eastAsia"/>
      </w:rPr>
      <w:t>23</w:t>
    </w:r>
  </w:p>
  <w:p>
    <w:pPr>
      <w:pStyle w:val="28"/>
      <w:pBdr>
        <w:bottom w:val="none" w:color="auto" w:sz="0" w:space="0"/>
      </w:pBdr>
      <w:ind w:firstLine="7350" w:firstLineChars="3500"/>
      <w:rPr>
        <w:rFonts w:hint="default" w:eastAsia="黑体"/>
        <w:lang w:val="en-US" w:eastAsia="zh-CN"/>
      </w:rPr>
    </w:pPr>
    <w:r>
      <w:rPr>
        <w:rFonts w:hint="eastAsia"/>
        <w:lang w:val="en-US" w:eastAsia="zh-CN"/>
      </w:rPr>
      <w:t xml:space="preserve">       </w:t>
    </w:r>
  </w:p>
  <w:p>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hint="eastAsia"/>
      </w:rPr>
      <w:t>DB2105</w:t>
    </w:r>
    <w:r>
      <w:t>/</w:t>
    </w:r>
    <w:r>
      <w:rPr>
        <w:rFonts w:hint="eastAsia"/>
      </w:rPr>
      <w:t>T</w:t>
    </w:r>
    <w:r>
      <w:t xml:space="preserve"> </w:t>
    </w:r>
    <w:r>
      <w:rPr>
        <w:rFonts w:hint="eastAsia"/>
      </w:rPr>
      <w:t xml:space="preserve">   </w:t>
    </w:r>
    <w:r>
      <w:t>—20</w:t>
    </w:r>
    <w:r>
      <w:rPr>
        <w:rFonts w:hint="eastAsia"/>
      </w:rPr>
      <w:t>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7350" w:firstLineChars="3500"/>
    </w:pPr>
    <w:r>
      <w:rPr>
        <w:rFonts w:hint="eastAsia"/>
      </w:rPr>
      <w:t>DB2105</w:t>
    </w:r>
    <w:r>
      <w:t>/</w:t>
    </w:r>
    <w:r>
      <w:rPr>
        <w:rFonts w:hint="eastAsia"/>
      </w:rPr>
      <w:t xml:space="preserve">T </w:t>
    </w:r>
    <w:r>
      <w:rPr>
        <w:rFonts w:hint="default" w:ascii="Arial" w:hAnsi="Arial" w:cs="Arial"/>
      </w:rPr>
      <w:t>×××</w:t>
    </w:r>
    <w:r>
      <w:t>—20</w:t>
    </w:r>
    <w:r>
      <w:rPr>
        <w:rFonts w:hint="eastAsia"/>
      </w:rPr>
      <w:t>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24"/>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5"/>
      <w:suff w:val="nothing"/>
      <w:lvlText w:val="%1.%2　"/>
      <w:lvlJc w:val="left"/>
      <w:pPr>
        <w:ind w:left="142" w:firstLine="0"/>
      </w:pPr>
      <w:rPr>
        <w:rFonts w:hint="eastAsia" w:ascii="黑体" w:hAnsi="Times New Roman" w:eastAsia="黑体" w:cs="Times New Roman"/>
        <w:b w:val="0"/>
        <w:bCs w:val="0"/>
        <w:i w:val="0"/>
        <w:iCs w:val="0"/>
        <w:vanish/>
        <w:spacing w:val="0"/>
        <w:kern w:val="0"/>
        <w:sz w:val="21"/>
        <w:szCs w:val="21"/>
        <w:u w:val="none"/>
        <w:vertAlign w:val="baseline"/>
      </w:rPr>
    </w:lvl>
    <w:lvl w:ilvl="2" w:tentative="0">
      <w:start w:val="1"/>
      <w:numFmt w:val="decimal"/>
      <w:suff w:val="nothing"/>
      <w:lvlText w:val="%1.%2.%3　"/>
      <w:lvlJc w:val="left"/>
      <w:pPr>
        <w:ind w:left="426"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33"/>
      <w:suff w:val="nothing"/>
      <w:lvlText w:val="%1%2　"/>
      <w:lvlJc w:val="left"/>
      <w:pPr>
        <w:ind w:left="426"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黑体" w:eastAsia="黑体"/>
        <w:b w:val="0"/>
        <w:bCs w:val="0"/>
        <w:i w:val="0"/>
        <w:iCs w:val="0"/>
        <w:color w:val="000000"/>
        <w:spacing w:val="0"/>
        <w:w w:val="100"/>
        <w:kern w:val="0"/>
        <w:sz w:val="21"/>
        <w:u w:val="none"/>
        <w:shd w:val="clear" w:color="auto" w:fill="auto"/>
      </w:rPr>
    </w:lvl>
    <w:lvl w:ilvl="3" w:tentative="0">
      <w:start w:val="1"/>
      <w:numFmt w:val="decimal"/>
      <w:suff w:val="nothing"/>
      <w:lvlText w:val="%1%2.%3.%4　"/>
      <w:lvlJc w:val="left"/>
      <w:pPr>
        <w:ind w:left="0" w:firstLine="0"/>
      </w:pPr>
      <w:rPr>
        <w:rFonts w:hint="eastAsia" w:ascii="黑体" w:hAnsi="黑体" w:eastAsia="黑体"/>
        <w:b w:val="0"/>
        <w:i w:val="0"/>
        <w:sz w:val="21"/>
      </w:rPr>
    </w:lvl>
    <w:lvl w:ilvl="4" w:tentative="0">
      <w:start w:val="1"/>
      <w:numFmt w:val="decimal"/>
      <w:suff w:val="nothing"/>
      <w:lvlText w:val="%1%2.%3.%4.%5　"/>
      <w:lvlJc w:val="left"/>
      <w:pPr>
        <w:ind w:left="70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1"/>
  <w:bordersDoNotSurroundFooter w:val="1"/>
  <w:documentProtection w:enforcement="0"/>
  <w:defaultTabStop w:val="420"/>
  <w:drawingGridVerticalSpacing w:val="156"/>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jYWUxYjMwNmFiYTZlNDYxZGE5MWE1ZTU3ZmQ5MmQifQ=="/>
  </w:docVars>
  <w:rsids>
    <w:rsidRoot w:val="BEEDF209"/>
    <w:rsid w:val="00007E8E"/>
    <w:rsid w:val="00083D83"/>
    <w:rsid w:val="00134251"/>
    <w:rsid w:val="00305D7F"/>
    <w:rsid w:val="0031107D"/>
    <w:rsid w:val="003D3E23"/>
    <w:rsid w:val="0051108B"/>
    <w:rsid w:val="00806941"/>
    <w:rsid w:val="008823B5"/>
    <w:rsid w:val="00A0368C"/>
    <w:rsid w:val="00B2223B"/>
    <w:rsid w:val="00C6117B"/>
    <w:rsid w:val="00D4009A"/>
    <w:rsid w:val="00D743B3"/>
    <w:rsid w:val="00ED61CB"/>
    <w:rsid w:val="00F25285"/>
    <w:rsid w:val="0482615E"/>
    <w:rsid w:val="05D754AC"/>
    <w:rsid w:val="0C347089"/>
    <w:rsid w:val="0F6DF00D"/>
    <w:rsid w:val="1E8A270E"/>
    <w:rsid w:val="269C0146"/>
    <w:rsid w:val="27FD1495"/>
    <w:rsid w:val="283A1792"/>
    <w:rsid w:val="2BF761E5"/>
    <w:rsid w:val="2BFC323D"/>
    <w:rsid w:val="2EFF1D2F"/>
    <w:rsid w:val="2EFF8170"/>
    <w:rsid w:val="2FF9B4E3"/>
    <w:rsid w:val="379FF20F"/>
    <w:rsid w:val="3B681D64"/>
    <w:rsid w:val="3BE9C0B3"/>
    <w:rsid w:val="3EAF5205"/>
    <w:rsid w:val="3EF706F7"/>
    <w:rsid w:val="3F726477"/>
    <w:rsid w:val="3FF501EF"/>
    <w:rsid w:val="3FF7D7A2"/>
    <w:rsid w:val="45FB9F47"/>
    <w:rsid w:val="4BDBD1D5"/>
    <w:rsid w:val="4CA80D07"/>
    <w:rsid w:val="4DFB61FC"/>
    <w:rsid w:val="4EDF7B3D"/>
    <w:rsid w:val="530F709C"/>
    <w:rsid w:val="54BC3E4C"/>
    <w:rsid w:val="573F0BF4"/>
    <w:rsid w:val="58DDEF5C"/>
    <w:rsid w:val="5AC44A8C"/>
    <w:rsid w:val="5FDF769B"/>
    <w:rsid w:val="5FF7B2F7"/>
    <w:rsid w:val="65F66C5F"/>
    <w:rsid w:val="67FD4CAC"/>
    <w:rsid w:val="6A8C71DA"/>
    <w:rsid w:val="6DBF36B3"/>
    <w:rsid w:val="6E50079C"/>
    <w:rsid w:val="6FDF39A9"/>
    <w:rsid w:val="716848C6"/>
    <w:rsid w:val="735D5AA7"/>
    <w:rsid w:val="73FFB638"/>
    <w:rsid w:val="75DC087B"/>
    <w:rsid w:val="76ADE70D"/>
    <w:rsid w:val="77E419D8"/>
    <w:rsid w:val="7B8FE3B4"/>
    <w:rsid w:val="7B9BAC27"/>
    <w:rsid w:val="7BFF6FF5"/>
    <w:rsid w:val="7F2FFD80"/>
    <w:rsid w:val="7F9FE6D2"/>
    <w:rsid w:val="7FAB7203"/>
    <w:rsid w:val="7FBA5096"/>
    <w:rsid w:val="7FBB301C"/>
    <w:rsid w:val="8FB4161E"/>
    <w:rsid w:val="8FDD54AC"/>
    <w:rsid w:val="9ABAD913"/>
    <w:rsid w:val="AFE148B4"/>
    <w:rsid w:val="B76F1772"/>
    <w:rsid w:val="B92778C4"/>
    <w:rsid w:val="BDBB7B16"/>
    <w:rsid w:val="BDDE3ABF"/>
    <w:rsid w:val="BEEDF209"/>
    <w:rsid w:val="BFF7D673"/>
    <w:rsid w:val="C77F676E"/>
    <w:rsid w:val="C7EF2942"/>
    <w:rsid w:val="DBFFEE89"/>
    <w:rsid w:val="DDFD3C40"/>
    <w:rsid w:val="DF7D214C"/>
    <w:rsid w:val="DF7DAD47"/>
    <w:rsid w:val="EE3CCB26"/>
    <w:rsid w:val="EFCFDBE8"/>
    <w:rsid w:val="F378E8AC"/>
    <w:rsid w:val="F5FD7884"/>
    <w:rsid w:val="F76DCC35"/>
    <w:rsid w:val="F79F04AA"/>
    <w:rsid w:val="F7D99D72"/>
    <w:rsid w:val="F7E3FDDA"/>
    <w:rsid w:val="FDDE67DE"/>
    <w:rsid w:val="FDEF8E2A"/>
    <w:rsid w:val="FDF35EA7"/>
    <w:rsid w:val="FE8F0A7E"/>
    <w:rsid w:val="FED31BB9"/>
    <w:rsid w:val="FFDA281B"/>
    <w:rsid w:val="FFEB24E0"/>
    <w:rsid w:val="FFF7DCDE"/>
    <w:rsid w:val="FFFB64EE"/>
    <w:rsid w:val="FFFD96F8"/>
    <w:rsid w:val="FFFFF3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38"/>
    <w:qFormat/>
    <w:uiPriority w:val="0"/>
    <w:pPr>
      <w:ind w:left="100" w:leftChars="25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
    <w:name w:val="文献分类号"/>
    <w:qFormat/>
    <w:uiPriority w:val="0"/>
    <w:pPr>
      <w:framePr w:hSpace="180" w:vSpace="180" w:wrap="around" w:vAnchor="margin" w:hAnchor="margin" w:y="1" w:anchorLock="1"/>
      <w:widowControl w:val="0"/>
    </w:pPr>
    <w:rPr>
      <w:rFonts w:ascii="黑体" w:hAnsi="Times New Roman" w:eastAsia="黑体" w:cs="Times New Roman"/>
      <w:sz w:val="21"/>
      <w:szCs w:val="21"/>
      <w:lang w:val="en-US" w:eastAsia="zh-CN" w:bidi="ar-SA"/>
    </w:rPr>
  </w:style>
  <w:style w:type="paragraph" w:customStyle="1" w:styleId="9">
    <w:name w:val="其他标准称谓"/>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0">
    <w:name w:val="封面标准名称"/>
    <w:qFormat/>
    <w:uiPriority w:val="0"/>
    <w:pPr>
      <w:framePr w:w="9639" w:h="6917" w:hRule="exact" w:wrap="around" w:vAnchor="page" w:hAnchor="page" w:xAlign="center" w:y="6408" w:anchorLock="1"/>
      <w:widowControl w:val="0"/>
      <w:spacing w:line="680" w:lineRule="exact"/>
      <w:jc w:val="center"/>
    </w:pPr>
    <w:rPr>
      <w:rFonts w:ascii="黑体" w:hAnsi="Times New Roman" w:eastAsia="黑体" w:cs="Times New Roman"/>
      <w:sz w:val="52"/>
      <w:lang w:val="en-US" w:eastAsia="zh-CN" w:bidi="ar-SA"/>
    </w:rPr>
  </w:style>
  <w:style w:type="paragraph" w:customStyle="1" w:styleId="11">
    <w:name w:val="封面标准英文名称"/>
    <w:basedOn w:val="10"/>
    <w:qFormat/>
    <w:uiPriority w:val="0"/>
    <w:pPr>
      <w:framePr w:wrap="around"/>
      <w:spacing w:before="370" w:line="400" w:lineRule="exact"/>
    </w:pPr>
    <w:rPr>
      <w:rFonts w:ascii="Times New Roman"/>
      <w:sz w:val="28"/>
      <w:szCs w:val="28"/>
    </w:rPr>
  </w:style>
  <w:style w:type="paragraph" w:customStyle="1" w:styleId="12">
    <w:name w:val="封面标准文稿类别"/>
    <w:basedOn w:val="13"/>
    <w:qFormat/>
    <w:uiPriority w:val="0"/>
    <w:pPr>
      <w:framePr w:wrap="around"/>
      <w:spacing w:after="160" w:line="240" w:lineRule="auto"/>
    </w:pPr>
    <w:rPr>
      <w:sz w:val="24"/>
    </w:rPr>
  </w:style>
  <w:style w:type="paragraph" w:customStyle="1" w:styleId="13">
    <w:name w:val="封面一致性程度标识"/>
    <w:basedOn w:val="11"/>
    <w:qFormat/>
    <w:uiPriority w:val="0"/>
    <w:pPr>
      <w:framePr w:wrap="around"/>
      <w:spacing w:before="440"/>
    </w:pPr>
    <w:rPr>
      <w:rFonts w:ascii="宋体" w:eastAsia="宋体"/>
    </w:rPr>
  </w:style>
  <w:style w:type="paragraph" w:customStyle="1" w:styleId="14">
    <w:name w:val="封面标准文稿编辑信息"/>
    <w:basedOn w:val="12"/>
    <w:qFormat/>
    <w:uiPriority w:val="0"/>
    <w:pPr>
      <w:framePr w:wrap="around"/>
      <w:spacing w:before="180" w:line="180" w:lineRule="exact"/>
    </w:pPr>
    <w:rPr>
      <w:sz w:val="21"/>
    </w:rPr>
  </w:style>
  <w:style w:type="paragraph" w:customStyle="1" w:styleId="15">
    <w:name w:val="其他发布日期"/>
    <w:basedOn w:val="16"/>
    <w:qFormat/>
    <w:uiPriority w:val="0"/>
    <w:pPr>
      <w:framePr w:wrap="around" w:vAnchor="page" w:hAnchor="text" w:x="1419"/>
    </w:pPr>
  </w:style>
  <w:style w:type="paragraph" w:customStyle="1" w:styleId="16">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17">
    <w:name w:val="其他实施日期"/>
    <w:basedOn w:val="18"/>
    <w:qFormat/>
    <w:uiPriority w:val="0"/>
    <w:pPr>
      <w:framePr w:wrap="around"/>
    </w:pPr>
  </w:style>
  <w:style w:type="paragraph" w:customStyle="1" w:styleId="18">
    <w:name w:val="实施日期"/>
    <w:basedOn w:val="16"/>
    <w:qFormat/>
    <w:uiPriority w:val="0"/>
    <w:pPr>
      <w:framePr w:wrap="around" w:vAnchor="page" w:hAnchor="text"/>
      <w:jc w:val="right"/>
    </w:pPr>
  </w:style>
  <w:style w:type="paragraph" w:customStyle="1" w:styleId="19">
    <w:name w:val="其他发布部门"/>
    <w:basedOn w:val="20"/>
    <w:qFormat/>
    <w:uiPriority w:val="0"/>
    <w:pPr>
      <w:framePr w:wrap="around" w:y="15310"/>
      <w:spacing w:line="0" w:lineRule="atLeast"/>
    </w:pPr>
    <w:rPr>
      <w:rFonts w:ascii="黑体" w:eastAsia="黑体"/>
      <w:b w:val="0"/>
    </w:rPr>
  </w:style>
  <w:style w:type="paragraph" w:customStyle="1" w:styleId="20">
    <w:name w:val="发布部门"/>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21">
    <w:name w:val="段"/>
    <w:link w:val="36"/>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2">
    <w:name w:val="发布"/>
    <w:qFormat/>
    <w:uiPriority w:val="0"/>
    <w:rPr>
      <w:rFonts w:ascii="黑体" w:eastAsia="黑体"/>
      <w:spacing w:val="85"/>
      <w:w w:val="100"/>
      <w:position w:val="3"/>
      <w:sz w:val="28"/>
      <w:szCs w:val="28"/>
    </w:rPr>
  </w:style>
  <w:style w:type="paragraph" w:customStyle="1" w:styleId="23">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24">
    <w:name w:val="章标题"/>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25">
    <w:name w:val="一级条标题"/>
    <w:link w:val="35"/>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26">
    <w:name w:val="二级条标题"/>
    <w:basedOn w:val="25"/>
    <w:link w:val="37"/>
    <w:qFormat/>
    <w:uiPriority w:val="0"/>
    <w:pPr>
      <w:numPr>
        <w:ilvl w:val="2"/>
        <w:numId w:val="0"/>
      </w:numPr>
      <w:spacing w:before="50" w:after="50"/>
      <w:outlineLvl w:val="3"/>
    </w:pPr>
  </w:style>
  <w:style w:type="paragraph" w:customStyle="1" w:styleId="27">
    <w:name w:val="终结线"/>
    <w:basedOn w:val="1"/>
    <w:qFormat/>
    <w:uiPriority w:val="0"/>
    <w:pPr>
      <w:framePr w:hSpace="181" w:vSpace="181" w:wrap="around" w:vAnchor="text" w:hAnchor="margin" w:xAlign="center" w:y="285"/>
    </w:pPr>
  </w:style>
  <w:style w:type="paragraph" w:customStyle="1" w:styleId="28">
    <w:name w:val="标准书眉_偶数页"/>
    <w:basedOn w:val="29"/>
    <w:qFormat/>
    <w:uiPriority w:val="0"/>
    <w:pPr>
      <w:tabs>
        <w:tab w:val="center" w:pos="4154"/>
        <w:tab w:val="right" w:pos="8306"/>
      </w:tabs>
      <w:jc w:val="left"/>
    </w:pPr>
  </w:style>
  <w:style w:type="paragraph" w:customStyle="1" w:styleId="29">
    <w:name w:val="标准书眉_奇数页"/>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30">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31">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32">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3">
    <w:name w:val="标准文件_章标题"/>
    <w:qFormat/>
    <w:uiPriority w:val="0"/>
    <w:pPr>
      <w:numPr>
        <w:ilvl w:val="1"/>
        <w:numId w:val="2"/>
      </w:numPr>
      <w:spacing w:beforeLines="100" w:afterLines="100"/>
      <w:jc w:val="both"/>
      <w:outlineLvl w:val="0"/>
    </w:pPr>
    <w:rPr>
      <w:rFonts w:ascii="黑体" w:hAnsi="Times New Roman" w:eastAsia="黑体" w:cs="Times New Roman"/>
      <w:sz w:val="21"/>
      <w:lang w:val="en-US" w:eastAsia="zh-CN" w:bidi="ar-SA"/>
    </w:rPr>
  </w:style>
  <w:style w:type="paragraph" w:customStyle="1" w:styleId="34">
    <w:name w:val="样式 章标题 + 段前: 1 行 段后: 1 行"/>
    <w:basedOn w:val="24"/>
    <w:qFormat/>
    <w:uiPriority w:val="0"/>
    <w:pPr>
      <w:spacing w:before="100" w:after="100"/>
      <w:jc w:val="left"/>
    </w:pPr>
    <w:rPr>
      <w:rFonts w:cs="宋体"/>
    </w:rPr>
  </w:style>
  <w:style w:type="character" w:customStyle="1" w:styleId="35">
    <w:name w:val="一级条标题 Char"/>
    <w:basedOn w:val="7"/>
    <w:link w:val="25"/>
    <w:qFormat/>
    <w:uiPriority w:val="0"/>
    <w:rPr>
      <w:rFonts w:ascii="黑体" w:hAnsi="Times New Roman" w:eastAsia="黑体" w:cs="Times New Roman"/>
      <w:sz w:val="21"/>
      <w:szCs w:val="21"/>
    </w:rPr>
  </w:style>
  <w:style w:type="character" w:customStyle="1" w:styleId="36">
    <w:name w:val="段 Char"/>
    <w:basedOn w:val="7"/>
    <w:link w:val="21"/>
    <w:qFormat/>
    <w:uiPriority w:val="0"/>
    <w:rPr>
      <w:rFonts w:ascii="宋体" w:hAnsi="Times New Roman" w:eastAsia="宋体" w:cs="Times New Roman"/>
      <w:sz w:val="21"/>
    </w:rPr>
  </w:style>
  <w:style w:type="character" w:customStyle="1" w:styleId="37">
    <w:name w:val="二级条标题 Char"/>
    <w:basedOn w:val="35"/>
    <w:link w:val="26"/>
    <w:qFormat/>
    <w:uiPriority w:val="0"/>
  </w:style>
  <w:style w:type="character" w:customStyle="1" w:styleId="38">
    <w:name w:val="日期 Char"/>
    <w:basedOn w:val="7"/>
    <w:link w:val="2"/>
    <w:qFormat/>
    <w:uiPriority w:val="0"/>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462</Words>
  <Characters>2634</Characters>
  <Lines>21</Lines>
  <Paragraphs>6</Paragraphs>
  <TotalTime>33</TotalTime>
  <ScaleCrop>false</ScaleCrop>
  <LinksUpToDate>false</LinksUpToDate>
  <CharactersWithSpaces>3090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2022-11-13T02:36:00Z</dcterms:created>
  <dc:creator>user</dc:creator>
  <cp:lastModifiedBy>舒欣</cp:lastModifiedBy>
  <dcterms:modified xsi:type="dcterms:W3CDTF">2023-09-22T02:09:39Z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48C949C323B448D0878D73973F4C4620_13</vt:lpwstr>
  </property>
</Properties>
</file>