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2996" w:right="1544" w:hanging="1540"/>
        <w:spacing w:before="146" w:line="226" w:lineRule="auto"/>
        <w:outlineLvl w:val="0"/>
        <w:rPr>
          <w:rFonts w:ascii="FangSong" w:hAnsi="FangSong" w:eastAsia="FangSong" w:cs="FangSong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5"/>
        </w:rPr>
        <w:t>关于深化工程技术人才职称制度</w:t>
      </w:r>
      <w:r>
        <w:rPr>
          <w:rFonts w:ascii="SimSun" w:hAnsi="SimSun" w:eastAsia="SimSun" w:cs="SimSun"/>
          <w:sz w:val="45"/>
          <w:szCs w:val="45"/>
          <w:spacing w:val="6"/>
        </w:rPr>
        <w:t xml:space="preserve"> </w:t>
      </w:r>
      <w:r>
        <w:rPr>
          <w:rFonts w:ascii="FangSong" w:hAnsi="FangSong" w:eastAsia="FangSong" w:cs="FangSong"/>
          <w:sz w:val="45"/>
          <w:szCs w:val="45"/>
          <w:b/>
          <w:bCs/>
          <w:spacing w:val="-12"/>
        </w:rPr>
        <w:t>改革的实施意见</w:t>
      </w: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ind w:right="66"/>
        <w:spacing w:before="111" w:line="294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5"/>
        </w:rPr>
        <w:t>各市人力资源和社会保障局、工业和信息化局，沈抚示范</w:t>
      </w:r>
      <w:r>
        <w:rPr>
          <w:rFonts w:ascii="FangSong" w:hAnsi="FangSong" w:eastAsia="FangSong" w:cs="FangSong"/>
          <w:sz w:val="34"/>
          <w:szCs w:val="34"/>
          <w:spacing w:val="-16"/>
        </w:rPr>
        <w:t>区管委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"/>
        </w:rPr>
        <w:t>会人力资源局、产业发展和科技创新局，省直各</w:t>
      </w:r>
      <w:r>
        <w:rPr>
          <w:rFonts w:ascii="FangSong" w:hAnsi="FangSong" w:eastAsia="FangSong" w:cs="FangSong"/>
          <w:sz w:val="34"/>
          <w:szCs w:val="34"/>
          <w:spacing w:val="-2"/>
        </w:rPr>
        <w:t>部门(单位),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1"/>
        </w:rPr>
        <w:t>省属各高校，省属相关企业，中直驻辽各单位，各有关单位：</w:t>
      </w:r>
    </w:p>
    <w:p>
      <w:pPr>
        <w:ind w:right="61" w:firstLine="670"/>
        <w:spacing w:before="65" w:line="299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</w:rPr>
        <w:t>为深入贯彻落实《人力资源社会保障部工业和信息化部关于</w:t>
      </w:r>
      <w:r>
        <w:rPr>
          <w:rFonts w:ascii="FangSong" w:hAnsi="FangSong" w:eastAsia="FangSong" w:cs="FangSong"/>
          <w:sz w:val="34"/>
          <w:szCs w:val="34"/>
          <w:spacing w:val="1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30"/>
        </w:rPr>
        <w:t>深化工程技术人才职称制度改革的指导意见》(人社部发</w:t>
      </w:r>
      <w:r>
        <w:rPr>
          <w:rFonts w:ascii="FangSong" w:hAnsi="FangSong" w:eastAsia="FangSong" w:cs="FangSong"/>
          <w:sz w:val="34"/>
          <w:szCs w:val="34"/>
          <w:spacing w:val="15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3"/>
        </w:rPr>
        <w:t>〔2019〕16号，以下简称《指导意见》),根据国家和我省深化</w:t>
      </w:r>
      <w:r>
        <w:rPr>
          <w:rFonts w:ascii="FangSong" w:hAnsi="FangSong" w:eastAsia="FangSong" w:cs="FangSong"/>
          <w:sz w:val="34"/>
          <w:szCs w:val="34"/>
          <w:spacing w:val="15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7"/>
        </w:rPr>
        <w:t>职称制度改革精神，按照《中共辽宁省委办公厅辽宁省人民政府</w:t>
      </w:r>
      <w:r>
        <w:rPr>
          <w:rFonts w:ascii="FangSong" w:hAnsi="FangSong" w:eastAsia="FangSong" w:cs="FangSong"/>
          <w:sz w:val="34"/>
          <w:szCs w:val="34"/>
          <w:spacing w:val="12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7"/>
        </w:rPr>
        <w:t>办公厅印发〈关于分类推进人才评价机制改革的实施意见〉的通</w:t>
      </w:r>
      <w:r>
        <w:rPr>
          <w:rFonts w:ascii="FangSong" w:hAnsi="FangSong" w:eastAsia="FangSong" w:cs="FangSong"/>
          <w:sz w:val="34"/>
          <w:szCs w:val="34"/>
          <w:spacing w:val="10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"/>
        </w:rPr>
        <w:t>知》(辽委办发〔2018〕58号)和《人力资源社会保障部办公厅</w:t>
      </w:r>
    </w:p>
    <w:p>
      <w:pPr>
        <w:spacing w:line="299" w:lineRule="auto"/>
        <w:sectPr>
          <w:footerReference w:type="default" r:id="rId1"/>
          <w:pgSz w:w="12160" w:h="17010"/>
          <w:pgMar w:top="1445" w:right="1515" w:bottom="1354" w:left="1479" w:header="0" w:footer="1065" w:gutter="0"/>
        </w:sectPr>
        <w:rPr>
          <w:rFonts w:ascii="FangSong" w:hAnsi="FangSong" w:eastAsia="FangSong" w:cs="FangSong"/>
          <w:sz w:val="34"/>
          <w:szCs w:val="34"/>
        </w:rPr>
      </w:pPr>
    </w:p>
    <w:p>
      <w:pPr>
        <w:pStyle w:val="BodyText"/>
        <w:spacing w:line="276" w:lineRule="auto"/>
        <w:rPr/>
      </w:pPr>
      <w:r/>
    </w:p>
    <w:p>
      <w:pPr>
        <w:pStyle w:val="BodyText"/>
        <w:spacing w:line="277" w:lineRule="auto"/>
        <w:rPr/>
      </w:pPr>
      <w:r/>
    </w:p>
    <w:p>
      <w:pPr>
        <w:ind w:right="246"/>
        <w:spacing w:before="107" w:line="311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"/>
        </w:rPr>
        <w:t>关于进一步做好民营企业职称工作的通知》</w:t>
      </w:r>
      <w:r>
        <w:rPr>
          <w:rFonts w:ascii="FangSong" w:hAnsi="FangSong" w:eastAsia="FangSong" w:cs="FangSong"/>
          <w:sz w:val="33"/>
          <w:szCs w:val="33"/>
          <w:spacing w:val="1"/>
        </w:rPr>
        <w:t>(人社厅发〔2020〕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</w:rPr>
        <w:t>13号)有关要求，结合我省工程技术人才发展实际，为充分激发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和释放工程专业技术人才创新创造活力，现就深入推进我省工程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技术人才职称制度改革提出如下实施意见。</w:t>
      </w:r>
    </w:p>
    <w:p>
      <w:pPr>
        <w:ind w:left="684"/>
        <w:spacing w:before="65" w:line="222" w:lineRule="auto"/>
        <w:outlineLvl w:val="1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3"/>
        </w:rPr>
        <w:t>一、总体要求</w:t>
      </w:r>
    </w:p>
    <w:p>
      <w:pPr>
        <w:ind w:left="814"/>
        <w:spacing w:before="165" w:line="224" w:lineRule="auto"/>
        <w:outlineLvl w:val="1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14"/>
        </w:rPr>
        <w:t>(一)指导思想</w:t>
      </w:r>
    </w:p>
    <w:p>
      <w:pPr>
        <w:ind w:firstLine="670"/>
        <w:spacing w:before="187" w:line="30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全面贯彻落实党的十九大和十九届二中、三中、四中、五中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5"/>
        </w:rPr>
        <w:t>全会精神，深入贯彻习近平总书记关于东北、辽宁振兴发展的重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6"/>
        </w:rPr>
        <w:t>要讲话和指示精神，立足新发展阶段，贯彻新发展理念，构建新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18"/>
        </w:rPr>
        <w:t>发展格局，统筹推进“五位一体”总体布局，协调推进“四个全面”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战略布局，围绕人才强省战略和创新驱动发</w:t>
      </w:r>
      <w:r>
        <w:rPr>
          <w:rFonts w:ascii="FangSong" w:hAnsi="FangSong" w:eastAsia="FangSong" w:cs="FangSong"/>
          <w:sz w:val="33"/>
          <w:szCs w:val="33"/>
          <w:spacing w:val="-7"/>
        </w:rPr>
        <w:t>展战略，遵循工程技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8"/>
        </w:rPr>
        <w:t>术人才成长规律，健全符合工程技术人才职业特点的职称制度，</w:t>
      </w:r>
    </w:p>
    <w:p>
      <w:pPr>
        <w:ind w:right="285"/>
        <w:spacing w:before="58" w:line="29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激发辽宁工程技术人才创新潜能，为打造人才聚集高地，建设高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水平创新省份，加快数字辽宁、智造强省建设提供人才支撑。</w:t>
      </w:r>
    </w:p>
    <w:p>
      <w:pPr>
        <w:ind w:left="849"/>
        <w:spacing w:before="90" w:line="225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20"/>
        </w:rPr>
        <w:t>(二)基本原则</w:t>
      </w:r>
    </w:p>
    <w:p>
      <w:pPr>
        <w:ind w:right="193" w:firstLine="729"/>
        <w:spacing w:before="157" w:line="30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7"/>
        </w:rPr>
        <w:t>1.坚持立足服务、振兴发展。围绕我省推动高质量发展主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题，坚持深化供给侧结构性改革主线，以产业结构调整和人才发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展需求为牵引，服务发展、贴近实际、以用为本、激励创新，充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分发挥人才评价“指挥棒”和风向标作用，促进人才发展与我省工</w:t>
      </w:r>
      <w:r>
        <w:rPr>
          <w:rFonts w:ascii="FangSong" w:hAnsi="FangSong" w:eastAsia="FangSong" w:cs="FangSong"/>
          <w:sz w:val="33"/>
          <w:szCs w:val="33"/>
          <w:spacing w:val="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业结构调整“三篇大文章”深度融合，激发工程</w:t>
      </w:r>
      <w:r>
        <w:rPr>
          <w:rFonts w:ascii="FangSong" w:hAnsi="FangSong" w:eastAsia="FangSong" w:cs="FangSong"/>
          <w:sz w:val="33"/>
          <w:szCs w:val="33"/>
          <w:spacing w:val="-19"/>
        </w:rPr>
        <w:t>技术人才创新创造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活力。</w:t>
      </w:r>
    </w:p>
    <w:p>
      <w:pPr>
        <w:ind w:right="186" w:firstLine="750"/>
        <w:spacing w:before="58" w:line="30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2.坚持遵循规律、突出特点。遵循工程技术人才成长规律和</w:t>
      </w:r>
      <w:r>
        <w:rPr>
          <w:rFonts w:ascii="FangSong" w:hAnsi="FangSong" w:eastAsia="FangSong" w:cs="FangSong"/>
          <w:sz w:val="33"/>
          <w:szCs w:val="33"/>
          <w:spacing w:val="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不同发展阶段职业特点，建立科学分类、合理多元的评价体系，</w:t>
      </w:r>
    </w:p>
    <w:p>
      <w:pPr>
        <w:spacing w:line="303" w:lineRule="auto"/>
        <w:sectPr>
          <w:footerReference w:type="default" r:id="rId2"/>
          <w:pgSz w:w="12160" w:h="17010"/>
          <w:pgMar w:top="1445" w:right="1388" w:bottom="1379" w:left="1399" w:header="0" w:footer="1111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ind w:right="122"/>
        <w:spacing w:before="110" w:line="299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5"/>
        </w:rPr>
        <w:t>注重过程评价和结果评价、短期评价和长期评价相结合。强</w:t>
      </w:r>
      <w:r>
        <w:rPr>
          <w:rFonts w:ascii="FangSong" w:hAnsi="FangSong" w:eastAsia="FangSong" w:cs="FangSong"/>
          <w:sz w:val="34"/>
          <w:szCs w:val="34"/>
          <w:spacing w:val="-16"/>
        </w:rPr>
        <w:t>化责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任意识、弘扬科学精神，减少急功近利、浮夸张扬，营造潜心研</w:t>
      </w:r>
      <w:r>
        <w:rPr>
          <w:rFonts w:ascii="FangSong" w:hAnsi="FangSong" w:eastAsia="FangSong" w:cs="FangSong"/>
          <w:sz w:val="34"/>
          <w:szCs w:val="34"/>
          <w:spacing w:val="11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5"/>
        </w:rPr>
        <w:t>究、追求卓越的制度环境。</w:t>
      </w:r>
    </w:p>
    <w:p>
      <w:pPr>
        <w:ind w:right="135" w:firstLine="629"/>
        <w:spacing w:before="44" w:line="298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14"/>
        </w:rPr>
        <w:t>3.</w:t>
      </w:r>
      <w:r>
        <w:rPr>
          <w:rFonts w:ascii="FangSong" w:hAnsi="FangSong" w:eastAsia="FangSong" w:cs="FangSong"/>
          <w:sz w:val="34"/>
          <w:szCs w:val="34"/>
          <w:spacing w:val="-14"/>
        </w:rPr>
        <w:t>坚持分类评价、科学实施。以职业分类为基础，以品德、</w:t>
      </w:r>
      <w:r>
        <w:rPr>
          <w:rFonts w:ascii="FangSong" w:hAnsi="FangSong" w:eastAsia="FangSong" w:cs="FangSong"/>
          <w:sz w:val="34"/>
          <w:szCs w:val="34"/>
          <w:spacing w:val="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能力、业绩、贡献为导向，本着“干什么、评什么”原则，分行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7"/>
        </w:rPr>
        <w:t>业、分专业完善评价标准，破除唯学历、唯资历、唯论文、唯奖</w:t>
      </w:r>
      <w:r>
        <w:rPr>
          <w:rFonts w:ascii="FangSong" w:hAnsi="FangSong" w:eastAsia="FangSong" w:cs="FangSong"/>
          <w:sz w:val="34"/>
          <w:szCs w:val="34"/>
          <w:spacing w:val="12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项倾向，突出技术性、实践性和创新性，根据不同类型工程技术</w:t>
      </w:r>
      <w:r>
        <w:rPr>
          <w:rFonts w:ascii="FangSong" w:hAnsi="FangSong" w:eastAsia="FangSong" w:cs="FangSong"/>
          <w:sz w:val="34"/>
          <w:szCs w:val="34"/>
          <w:spacing w:val="1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人才特点实施分类评价，鼓励人才多出原创性高水平成果，</w:t>
      </w:r>
      <w:r>
        <w:rPr>
          <w:rFonts w:ascii="FangSong" w:hAnsi="FangSong" w:eastAsia="FangSong" w:cs="FangSong"/>
          <w:sz w:val="34"/>
          <w:szCs w:val="34"/>
          <w:spacing w:val="-16"/>
        </w:rPr>
        <w:t>多实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2"/>
        </w:rPr>
        <w:t>现技术革新和成果转化。</w:t>
      </w:r>
    </w:p>
    <w:p>
      <w:pPr>
        <w:ind w:right="141" w:firstLine="629"/>
        <w:spacing w:before="110" w:line="298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14"/>
        </w:rPr>
        <w:t>4.</w:t>
      </w:r>
      <w:r>
        <w:rPr>
          <w:rFonts w:ascii="FangSong" w:hAnsi="FangSong" w:eastAsia="FangSong" w:cs="FangSong"/>
          <w:sz w:val="34"/>
          <w:szCs w:val="34"/>
          <w:spacing w:val="-14"/>
        </w:rPr>
        <w:t>坚持开放创新、激发活力。立足我省工程技术人才队伍建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设实际，积极借鉴人才评价创新做法和先进经验，激发人才创新</w:t>
      </w:r>
      <w:r>
        <w:rPr>
          <w:rFonts w:ascii="FangSong" w:hAnsi="FangSong" w:eastAsia="FangSong" w:cs="FangSong"/>
          <w:sz w:val="34"/>
          <w:szCs w:val="34"/>
          <w:spacing w:val="1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活力，支持用人单位柔性引才，大兴识才爱才敬才用才之风，为</w:t>
      </w:r>
      <w:r>
        <w:rPr>
          <w:rFonts w:ascii="FangSong" w:hAnsi="FangSong" w:eastAsia="FangSong" w:cs="FangSong"/>
          <w:sz w:val="34"/>
          <w:szCs w:val="34"/>
          <w:spacing w:val="5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工程技术人才松绑减负，提升工程技术人才</w:t>
      </w:r>
      <w:r>
        <w:rPr>
          <w:rFonts w:ascii="FangSong" w:hAnsi="FangSong" w:eastAsia="FangSong" w:cs="FangSong"/>
          <w:sz w:val="34"/>
          <w:szCs w:val="34"/>
          <w:spacing w:val="-16"/>
        </w:rPr>
        <w:t>的专业化、职业化、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7"/>
        </w:rPr>
        <w:t>国际化水平。</w:t>
      </w:r>
    </w:p>
    <w:p>
      <w:pPr>
        <w:ind w:left="734"/>
        <w:spacing w:before="92" w:line="222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27"/>
        </w:rPr>
        <w:t>二、主要内容</w:t>
      </w:r>
    </w:p>
    <w:p>
      <w:pPr>
        <w:ind w:right="136" w:firstLine="629"/>
        <w:spacing w:before="153" w:line="296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6"/>
        </w:rPr>
        <w:t>通过健全制度体系、完善评审标准、创新评价机制、与人才</w:t>
      </w:r>
      <w:r>
        <w:rPr>
          <w:rFonts w:ascii="FangSong" w:hAnsi="FangSong" w:eastAsia="FangSong" w:cs="FangSong"/>
          <w:sz w:val="34"/>
          <w:szCs w:val="34"/>
          <w:spacing w:val="10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培养使用相衔接、加强事中事后监管、优化公共服务等</w:t>
      </w:r>
      <w:r>
        <w:rPr>
          <w:rFonts w:ascii="FangSong" w:hAnsi="FangSong" w:eastAsia="FangSong" w:cs="FangSong"/>
          <w:sz w:val="34"/>
          <w:szCs w:val="34"/>
          <w:spacing w:val="-16"/>
        </w:rPr>
        <w:t>措施，形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7"/>
        </w:rPr>
        <w:t>成设置合理、覆盖全面、评价科学、管理规范的工程技术人才职</w:t>
      </w:r>
      <w:r>
        <w:rPr>
          <w:rFonts w:ascii="FangSong" w:hAnsi="FangSong" w:eastAsia="FangSong" w:cs="FangSong"/>
          <w:sz w:val="34"/>
          <w:szCs w:val="34"/>
          <w:spacing w:val="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7"/>
        </w:rPr>
        <w:t>称制度。</w:t>
      </w:r>
    </w:p>
    <w:p>
      <w:pPr>
        <w:ind w:left="884"/>
        <w:spacing w:before="49" w:line="223" w:lineRule="auto"/>
        <w:outlineLvl w:val="0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b/>
          <w:bCs/>
          <w:spacing w:val="1"/>
        </w:rPr>
        <w:t>(一)健全制度体系</w:t>
      </w:r>
    </w:p>
    <w:p>
      <w:pPr>
        <w:ind w:right="47" w:firstLine="769"/>
        <w:spacing w:before="178" w:line="299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3"/>
        </w:rPr>
        <w:t>1.规范工程技术人才职称设置。工程系列职</w:t>
      </w:r>
      <w:r>
        <w:rPr>
          <w:rFonts w:ascii="FangSong" w:hAnsi="FangSong" w:eastAsia="FangSong" w:cs="FangSong"/>
          <w:sz w:val="34"/>
          <w:szCs w:val="34"/>
          <w:spacing w:val="-4"/>
        </w:rPr>
        <w:t>称设置分为初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级、中级和高级。其中，初级职称分设员级和助理级，高级职称</w:t>
      </w:r>
      <w:r>
        <w:rPr>
          <w:rFonts w:ascii="FangSong" w:hAnsi="FangSong" w:eastAsia="FangSong" w:cs="FangSong"/>
          <w:sz w:val="34"/>
          <w:szCs w:val="34"/>
          <w:spacing w:val="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分设副高级和正高级。各级别对应的职称名称依</w:t>
      </w:r>
      <w:r>
        <w:rPr>
          <w:rFonts w:ascii="FangSong" w:hAnsi="FangSong" w:eastAsia="FangSong" w:cs="FangSong"/>
          <w:sz w:val="34"/>
          <w:szCs w:val="34"/>
          <w:spacing w:val="-17"/>
        </w:rPr>
        <w:t>次为：技术员、</w:t>
      </w:r>
    </w:p>
    <w:p>
      <w:pPr>
        <w:spacing w:line="299" w:lineRule="auto"/>
        <w:sectPr>
          <w:footerReference w:type="default" r:id="rId3"/>
          <w:pgSz w:w="12110" w:h="16980"/>
          <w:pgMar w:top="1443" w:right="1495" w:bottom="1399" w:left="1380" w:header="0" w:footer="1131" w:gutter="0"/>
        </w:sectPr>
        <w:rPr>
          <w:rFonts w:ascii="FangSong" w:hAnsi="FangSong" w:eastAsia="FangSong" w:cs="FangSong"/>
          <w:sz w:val="34"/>
          <w:szCs w:val="34"/>
        </w:rPr>
      </w:pPr>
    </w:p>
    <w:p>
      <w:pPr>
        <w:pStyle w:val="BodyText"/>
        <w:spacing w:line="288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助理工程师、工程师、高级工程师、正高级工程师。</w:t>
      </w:r>
    </w:p>
    <w:p>
      <w:pPr>
        <w:ind w:right="86" w:firstLine="639"/>
        <w:spacing w:before="163" w:line="31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2.建立专业设置动态调整机制。围绕我省重大产业和重大项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5"/>
        </w:rPr>
        <w:t>目以及新兴业态的发展，工程系列各行业评审专业实行动态调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整，特别是在精细化工、信息技术、高端装备制造、半导体</w:t>
      </w:r>
      <w:r>
        <w:rPr>
          <w:rFonts w:ascii="FangSong" w:hAnsi="FangSong" w:eastAsia="FangSong" w:cs="FangSong"/>
          <w:sz w:val="33"/>
          <w:szCs w:val="33"/>
          <w:spacing w:val="-6"/>
        </w:rPr>
        <w:t>、量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子科技等领域，积极促进我省战略发展和产业需要同步。</w:t>
      </w:r>
    </w:p>
    <w:p>
      <w:pPr>
        <w:ind w:right="90" w:firstLine="639"/>
        <w:spacing w:before="36" w:line="31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3.进一步推进职称制度与职业资格制度有效衔接。工程技术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领域实行职业资格考试的专业，不再开展相应层级</w:t>
      </w:r>
      <w:r>
        <w:rPr>
          <w:rFonts w:ascii="FangSong" w:hAnsi="FangSong" w:eastAsia="FangSong" w:cs="FangSong"/>
          <w:sz w:val="33"/>
          <w:szCs w:val="33"/>
          <w:spacing w:val="-6"/>
        </w:rPr>
        <w:t>的职称评审。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6"/>
        </w:rPr>
        <w:t>工程技术人才取得的工程领域职业资格，可对应相应</w:t>
      </w:r>
      <w:r>
        <w:rPr>
          <w:rFonts w:ascii="FangSong" w:hAnsi="FangSong" w:eastAsia="FangSong" w:cs="FangSong"/>
          <w:sz w:val="33"/>
          <w:szCs w:val="33"/>
          <w:spacing w:val="5"/>
        </w:rPr>
        <w:t>层级的职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称，并可作为申报高一级职称的条件。总体对应</w:t>
      </w:r>
      <w:r>
        <w:rPr>
          <w:rFonts w:ascii="FangSong" w:hAnsi="FangSong" w:eastAsia="FangSong" w:cs="FangSong"/>
          <w:sz w:val="33"/>
          <w:szCs w:val="33"/>
          <w:spacing w:val="-6"/>
        </w:rPr>
        <w:t>原则按照《指导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意见》实行，并根据国家相关规定及时调整我省对应目录。</w:t>
      </w:r>
    </w:p>
    <w:p>
      <w:pPr>
        <w:ind w:right="83" w:firstLine="639"/>
        <w:spacing w:before="51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4.持续贯通高技能人才与工程技术人才职业发展通道。按照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两类人才贯通条件大体平衡、适当向高技能人才倾</w:t>
      </w:r>
      <w:r>
        <w:rPr>
          <w:rFonts w:ascii="FangSong" w:hAnsi="FangSong" w:eastAsia="FangSong" w:cs="FangSong"/>
          <w:sz w:val="33"/>
          <w:szCs w:val="33"/>
          <w:spacing w:val="-7"/>
        </w:rPr>
        <w:t>斜的原则，搭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建高技能人才与工程技术人才成长立交桥。认真</w:t>
      </w:r>
      <w:r>
        <w:rPr>
          <w:rFonts w:ascii="FangSong" w:hAnsi="FangSong" w:eastAsia="FangSong" w:cs="FangSong"/>
          <w:sz w:val="33"/>
          <w:szCs w:val="33"/>
          <w:spacing w:val="-6"/>
        </w:rPr>
        <w:t>贯彻落实国家及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我省关于在工程技术领域实施高技能人才与工程技术人才贯</w:t>
      </w:r>
      <w:r>
        <w:rPr>
          <w:rFonts w:ascii="FangSong" w:hAnsi="FangSong" w:eastAsia="FangSong" w:cs="FangSong"/>
          <w:sz w:val="33"/>
          <w:szCs w:val="33"/>
          <w:spacing w:val="-6"/>
        </w:rPr>
        <w:t>通意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见精神，畅通两类人才职业发展通道。</w:t>
      </w:r>
    </w:p>
    <w:p>
      <w:pPr>
        <w:ind w:right="44" w:firstLine="729"/>
        <w:spacing w:before="39" w:line="30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5.工程技术人才各层级职称分别与事业单位专业技术岗位等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级相对应。正高级对应专业技术岗位一至四级，副高级对应专业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技术岗位五至七级，中级对应专业技术岗位</w:t>
      </w:r>
      <w:r>
        <w:rPr>
          <w:rFonts w:ascii="FangSong" w:hAnsi="FangSong" w:eastAsia="FangSong" w:cs="FangSong"/>
          <w:sz w:val="33"/>
          <w:szCs w:val="33"/>
          <w:spacing w:val="-6"/>
        </w:rPr>
        <w:t>八至十级，助理级对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应专业技术岗位十一至十二级，员级对应专业技术岗位十三级。</w:t>
      </w:r>
    </w:p>
    <w:p>
      <w:pPr>
        <w:ind w:left="894"/>
        <w:spacing w:before="50" w:line="222" w:lineRule="auto"/>
        <w:outlineLvl w:val="0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6"/>
        </w:rPr>
        <w:t>(二)完善评审标准</w:t>
      </w:r>
    </w:p>
    <w:p>
      <w:pPr>
        <w:ind w:firstLine="779"/>
        <w:spacing w:before="175" w:line="310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1.坚持德才兼备、以德为先。坚持把品德放在工程技术人才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评价的首位，重点考察工程技术人才的职业道德。用人单位可通</w:t>
      </w:r>
      <w:r>
        <w:rPr>
          <w:rFonts w:ascii="FangSong" w:hAnsi="FangSong" w:eastAsia="FangSong" w:cs="FangSong"/>
          <w:sz w:val="33"/>
          <w:szCs w:val="33"/>
          <w:spacing w:val="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过个人述职、日常考核、民意调查、实地调研等方式</w:t>
      </w:r>
      <w:r>
        <w:rPr>
          <w:rFonts w:ascii="FangSong" w:hAnsi="FangSong" w:eastAsia="FangSong" w:cs="FangSong"/>
          <w:sz w:val="33"/>
          <w:szCs w:val="33"/>
          <w:spacing w:val="-6"/>
        </w:rPr>
        <w:t>综合考察工</w:t>
      </w:r>
    </w:p>
    <w:p>
      <w:pPr>
        <w:spacing w:line="310" w:lineRule="auto"/>
        <w:sectPr>
          <w:footerReference w:type="default" r:id="rId4"/>
          <w:pgSz w:w="12120" w:h="16980"/>
          <w:pgMar w:top="1443" w:right="1544" w:bottom="1342" w:left="1390" w:header="0" w:footer="1084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right="112"/>
        <w:spacing w:before="108" w:line="306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程技术人才的职业操守和从业行为。对提供虚假材料、剽窃他人</w:t>
      </w:r>
      <w:r>
        <w:rPr>
          <w:rFonts w:ascii="FangSong" w:hAnsi="FangSong" w:eastAsia="FangSong" w:cs="FangSong"/>
          <w:sz w:val="33"/>
          <w:szCs w:val="33"/>
          <w:spacing w:val="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作品和学术成果或者通过其他不正当手段取得职称行为，撤销其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6"/>
        </w:rPr>
        <w:t>申报资格，取得职称的，撤销其职称，记入职称评审诚信档案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库，纳入全国信用信息共享平台。</w:t>
      </w:r>
    </w:p>
    <w:p>
      <w:pPr>
        <w:ind w:right="94" w:firstLine="649"/>
        <w:spacing w:before="90" w:line="31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2.突出评价能力、业绩和贡献。充分体现专业技术人</w:t>
      </w:r>
      <w:r>
        <w:rPr>
          <w:rFonts w:ascii="FangSong" w:hAnsi="FangSong" w:eastAsia="FangSong" w:cs="FangSong"/>
          <w:sz w:val="33"/>
          <w:szCs w:val="33"/>
          <w:spacing w:val="-5"/>
        </w:rPr>
        <w:t>才特点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和工作实际，克服“四唯”倾向，重点评价工程技术人才发明创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造、技术推广应用、工程项目设计、工艺流程</w:t>
      </w:r>
      <w:r>
        <w:rPr>
          <w:rFonts w:ascii="FangSong" w:hAnsi="FangSong" w:eastAsia="FangSong" w:cs="FangSong"/>
          <w:sz w:val="33"/>
          <w:szCs w:val="33"/>
          <w:spacing w:val="-6"/>
        </w:rPr>
        <w:t>标准开发、产品质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量提升、科技成果转化等工作能力和业绩，注重市场认可和对社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6"/>
        </w:rPr>
        <w:t>会及所在行业的实际贡献。对主要从事科学研究的工程技术人</w:t>
      </w:r>
      <w:r>
        <w:rPr>
          <w:rFonts w:ascii="FangSong" w:hAnsi="FangSong" w:eastAsia="FangSong" w:cs="FangSong"/>
          <w:sz w:val="33"/>
          <w:szCs w:val="33"/>
          <w:spacing w:val="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才，重点考察其科研项目贡献、将先进技术或理论用于实际工作</w:t>
      </w:r>
      <w:r>
        <w:rPr>
          <w:rFonts w:ascii="FangSong" w:hAnsi="FangSong" w:eastAsia="FangSong" w:cs="FangSong"/>
          <w:sz w:val="33"/>
          <w:szCs w:val="33"/>
          <w:spacing w:val="1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能力、开拓性研究能力和科研成果取得的经济社会效益。对主要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从事规划设计的工程技术人才，重点考察其工程项目贡献、工程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规划设计方案编制能力、工程项目可行性设计能力和规划设计项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目投产效果。对主要从事生产技术的工程技术人才，重点考察其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技术改造升级贡献、处理技术难题能力、制定工艺方案能力。科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学对待论文、论著等研究成果，科学引文索引</w:t>
      </w:r>
      <w:r>
        <w:rPr>
          <w:rFonts w:ascii="FangSong" w:hAnsi="FangSong" w:eastAsia="FangSong" w:cs="FangSong"/>
          <w:sz w:val="33"/>
          <w:szCs w:val="33"/>
          <w:spacing w:val="-7"/>
        </w:rPr>
        <w:t>、核心期刊论文发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表数量、论文引用榜单和影响因子排名等仅</w:t>
      </w:r>
      <w:r>
        <w:rPr>
          <w:rFonts w:ascii="FangSong" w:hAnsi="FangSong" w:eastAsia="FangSong" w:cs="FangSong"/>
          <w:sz w:val="33"/>
          <w:szCs w:val="33"/>
          <w:spacing w:val="-5"/>
        </w:rPr>
        <w:t>作为评审参考之一。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业绩成果包括但不限于：专利成果、软件著作权、技术报告、软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5"/>
        </w:rPr>
        <w:t>课题研究报告、规划设计方案、施工或调试报告、工程试验报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告、标准规范制定、行业工法等，对重大原创性业绩成果可“一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票决定”。对职称外语和计算机应用能力不作</w:t>
      </w:r>
      <w:r>
        <w:rPr>
          <w:rFonts w:ascii="FangSong" w:hAnsi="FangSong" w:eastAsia="FangSong" w:cs="FangSong"/>
          <w:sz w:val="33"/>
          <w:szCs w:val="33"/>
          <w:spacing w:val="-8"/>
        </w:rPr>
        <w:t>统一要求，不作为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职称申报和评审的前置性必备条件。</w:t>
      </w:r>
    </w:p>
    <w:p>
      <w:pPr>
        <w:ind w:right="23"/>
        <w:spacing w:before="137" w:line="221" w:lineRule="auto"/>
        <w:jc w:val="righ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3.实行省、地区和单位评价标准相结合。省人力资源社会保</w:t>
      </w:r>
    </w:p>
    <w:p>
      <w:pPr>
        <w:spacing w:line="221" w:lineRule="auto"/>
        <w:sectPr>
          <w:footerReference w:type="default" r:id="rId5"/>
          <w:pgSz w:w="12130" w:h="16990"/>
          <w:pgMar w:top="1444" w:right="1515" w:bottom="1417" w:left="1400" w:header="0" w:footer="1151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83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ind w:right="86"/>
        <w:spacing w:before="108" w:line="30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障厅会同省工业和信息化厅制定《辽宁省工程技术人才职称评价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0"/>
        </w:rPr>
        <w:t>基本标准条件》(附后)。省直有关行业主管</w:t>
      </w:r>
      <w:r>
        <w:rPr>
          <w:rFonts w:ascii="FangSong" w:hAnsi="FangSong" w:eastAsia="FangSong" w:cs="FangSong"/>
          <w:sz w:val="33"/>
          <w:szCs w:val="33"/>
          <w:spacing w:val="19"/>
        </w:rPr>
        <w:t>部门(单位)和各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7"/>
        </w:rPr>
        <w:t>地可根据本行业、本地区经济社会发展情况广泛征求企事业单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位、社会组织的意见，制定行业和地区评价标准。具有自主评审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权的用人单位可结合本单位实际，制定单位评价标准。地区和单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位评价标准不得低于省评价标准。支持企事业单位和社会组织，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特别是民营企业参与制定评价标准。</w:t>
      </w:r>
    </w:p>
    <w:p>
      <w:pPr>
        <w:ind w:left="824"/>
        <w:spacing w:before="85" w:line="223" w:lineRule="auto"/>
        <w:outlineLvl w:val="0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10"/>
        </w:rPr>
        <w:t>(三)创新评价机制</w:t>
      </w:r>
    </w:p>
    <w:p>
      <w:pPr>
        <w:ind w:right="90" w:firstLine="720"/>
        <w:spacing w:before="194" w:line="309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1.丰富评价方式。建立以同行专家评议为基础的业内评价机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制，注重社会和业内认可。综合采用考试、</w:t>
      </w:r>
      <w:r>
        <w:rPr>
          <w:rFonts w:ascii="FangSong" w:hAnsi="FangSong" w:eastAsia="FangSong" w:cs="FangSong"/>
          <w:sz w:val="33"/>
          <w:szCs w:val="33"/>
          <w:spacing w:val="-6"/>
        </w:rPr>
        <w:t>评审、考核认定、个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人述职、面试答辩、实践操作、业绩展示等多</w:t>
      </w:r>
      <w:r>
        <w:rPr>
          <w:rFonts w:ascii="FangSong" w:hAnsi="FangSong" w:eastAsia="FangSong" w:cs="FangSong"/>
          <w:sz w:val="33"/>
          <w:szCs w:val="33"/>
          <w:spacing w:val="-7"/>
        </w:rPr>
        <w:t>种评价方式，经相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应人力资源社会保障部门授权的自主评审单位，可结合本单</w:t>
      </w:r>
      <w:r>
        <w:rPr>
          <w:rFonts w:ascii="FangSong" w:hAnsi="FangSong" w:eastAsia="FangSong" w:cs="FangSong"/>
          <w:sz w:val="33"/>
          <w:szCs w:val="33"/>
          <w:spacing w:val="-6"/>
        </w:rPr>
        <w:t>位实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际，采取更加具有针对性和科学性评价方式，以用为本、精准评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价。对在艰苦边远地区和基层一线工作的工程技术人才，重点考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察其实际工作业绩，适当放宽学历、科研能力要求。涉密领域工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程技术人才按照国家要求执行。</w:t>
      </w:r>
    </w:p>
    <w:p>
      <w:pPr>
        <w:ind w:right="84" w:firstLine="720"/>
        <w:spacing w:before="99" w:line="30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2.畅通评价渠道。坚持打破户籍、地域、身份等制</w:t>
      </w:r>
      <w:r>
        <w:rPr>
          <w:rFonts w:ascii="FangSong" w:hAnsi="FangSong" w:eastAsia="FangSong" w:cs="FangSong"/>
          <w:sz w:val="33"/>
          <w:szCs w:val="33"/>
          <w:spacing w:val="-7"/>
        </w:rPr>
        <w:t>约，畅通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非公有制经济组织、社会组织、自由职业专业技术人才和技能人</w:t>
      </w:r>
      <w:r>
        <w:rPr>
          <w:rFonts w:ascii="FangSong" w:hAnsi="FangSong" w:eastAsia="FangSong" w:cs="FangSong"/>
          <w:sz w:val="33"/>
          <w:szCs w:val="33"/>
          <w:spacing w:val="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才的评审渠道，只要符合申报条件，均可申报参加相应</w:t>
      </w:r>
      <w:r>
        <w:rPr>
          <w:rFonts w:ascii="FangSong" w:hAnsi="FangSong" w:eastAsia="FangSong" w:cs="FangSong"/>
          <w:sz w:val="33"/>
          <w:szCs w:val="33"/>
          <w:spacing w:val="-7"/>
        </w:rPr>
        <w:t>层级的职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称评审。非公有制经济组织的专业技术人才申报职称评审，可以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由所在单位或者人事代理机构等履行审核、公示、推荐等程序；</w:t>
      </w:r>
    </w:p>
    <w:p>
      <w:pPr>
        <w:ind w:firstLine="190"/>
        <w:spacing w:before="60" w:line="29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自由职业者申报职称评审，可以由人事代理机构、所属行业协会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学会等组织履行审核、公示、推荐等程序。积极探索</w:t>
      </w:r>
      <w:r>
        <w:rPr>
          <w:rFonts w:ascii="FangSong" w:hAnsi="FangSong" w:eastAsia="FangSong" w:cs="FangSong"/>
          <w:sz w:val="33"/>
          <w:szCs w:val="33"/>
          <w:spacing w:val="-7"/>
        </w:rPr>
        <w:t>通过人才中</w:t>
      </w:r>
    </w:p>
    <w:p>
      <w:pPr>
        <w:spacing w:line="298" w:lineRule="auto"/>
        <w:sectPr>
          <w:footerReference w:type="default" r:id="rId6"/>
          <w:pgSz w:w="12080" w:h="16950"/>
          <w:pgMar w:top="1440" w:right="1509" w:bottom="1329" w:left="1349" w:header="0" w:footer="1061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80" w:lineRule="auto"/>
        <w:rPr/>
      </w:pPr>
      <w:r/>
    </w:p>
    <w:p>
      <w:pPr>
        <w:pStyle w:val="BodyText"/>
        <w:spacing w:line="280" w:lineRule="auto"/>
        <w:rPr/>
      </w:pPr>
      <w:r/>
    </w:p>
    <w:p>
      <w:pPr>
        <w:ind w:right="100"/>
        <w:spacing w:before="107" w:line="314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介服务机构、工商联、行业协会联合会、商会、学会等社会组织</w:t>
      </w:r>
      <w:r>
        <w:rPr>
          <w:rFonts w:ascii="FangSong" w:hAnsi="FangSong" w:eastAsia="FangSong" w:cs="FangSong"/>
          <w:sz w:val="33"/>
          <w:szCs w:val="33"/>
          <w:spacing w:val="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受理非公有制领域工程技术人才职称申报。非面向单位、系统内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部组建的职称评审委员会，要向非公有制领域工程技术人才平等</w:t>
      </w:r>
      <w:r>
        <w:rPr>
          <w:rFonts w:ascii="FangSong" w:hAnsi="FangSong" w:eastAsia="FangSong" w:cs="FangSong"/>
          <w:sz w:val="33"/>
          <w:szCs w:val="33"/>
          <w:spacing w:val="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开放。各地人力资源社会保障部门要不断完善职称社会化申报渠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道，建立职称申报兜底机制，确保非公有制领域工程技术人才平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等参与职称评审。</w:t>
      </w:r>
    </w:p>
    <w:p>
      <w:pPr>
        <w:ind w:right="112" w:firstLine="649"/>
        <w:spacing w:before="40" w:line="30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4"/>
        </w:rPr>
        <w:t>3.</w:t>
      </w:r>
      <w:r>
        <w:rPr>
          <w:rFonts w:ascii="FangSong" w:hAnsi="FangSong" w:eastAsia="FangSong" w:cs="FangSong"/>
          <w:sz w:val="33"/>
          <w:szCs w:val="33"/>
          <w:spacing w:val="-4"/>
        </w:rPr>
        <w:t>建立绿色通道。鼓励工程技术人才服务我省工业振兴，围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绕辽宁工业结构调整“三篇大文章”发展战略，以建设数字辽宁、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智造强省为目标，潜心研究、攻坚克难，在改造升级“老字号”,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32"/>
        </w:rPr>
        <w:t>深度开发“原字号”,培育壮大“新字号”中突破“卡脖子”关键核心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技术及前沿技术、解决重大工程技术难题、引领新兴行业技术发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展、为本领域作出重大贡献的工程技术人才，可直接申报评审正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高级工程师职称。对引进的海外高层次人才和急需紧缺人才，根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据能力水平和突出业绩，直接申报相应层级的职称。</w:t>
      </w:r>
    </w:p>
    <w:p>
      <w:pPr>
        <w:ind w:left="874"/>
        <w:spacing w:before="111" w:line="224" w:lineRule="auto"/>
        <w:outlineLvl w:val="0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</w:rPr>
        <w:t>(四)与人才培养使用相衔接</w:t>
      </w:r>
    </w:p>
    <w:p>
      <w:pPr>
        <w:ind w:right="80" w:firstLine="729"/>
        <w:spacing w:before="168" w:line="308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1.促进职称制度与人才培养制度有效衔接。结合工程技术领</w:t>
      </w:r>
      <w:r>
        <w:rPr>
          <w:rFonts w:ascii="FangSong" w:hAnsi="FangSong" w:eastAsia="FangSong" w:cs="FangSong"/>
          <w:sz w:val="33"/>
          <w:szCs w:val="33"/>
          <w:spacing w:val="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域人才需求和职业标准，提高工程教育质量，加快重点行业、重</w:t>
      </w:r>
      <w:r>
        <w:rPr>
          <w:rFonts w:ascii="FangSong" w:hAnsi="FangSong" w:eastAsia="FangSong" w:cs="FangSong"/>
          <w:sz w:val="33"/>
          <w:szCs w:val="33"/>
          <w:spacing w:val="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要专业人才培养。强化协同育人理念，充分发挥企业等用人单位</w:t>
      </w:r>
      <w:r>
        <w:rPr>
          <w:rFonts w:ascii="FangSong" w:hAnsi="FangSong" w:eastAsia="FangSong" w:cs="FangSong"/>
          <w:sz w:val="33"/>
          <w:szCs w:val="33"/>
          <w:spacing w:val="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的重要作用，通过校企合作办学等方式，促进评价标准与培养标</w:t>
      </w:r>
      <w:r>
        <w:rPr>
          <w:rFonts w:ascii="FangSong" w:hAnsi="FangSong" w:eastAsia="FangSong" w:cs="FangSong"/>
          <w:sz w:val="33"/>
          <w:szCs w:val="33"/>
          <w:spacing w:val="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准深度融合。工程技术人才应按规定参加继续教育，不断</w:t>
      </w:r>
      <w:r>
        <w:rPr>
          <w:rFonts w:ascii="FangSong" w:hAnsi="FangSong" w:eastAsia="FangSong" w:cs="FangSong"/>
          <w:sz w:val="33"/>
          <w:szCs w:val="33"/>
          <w:spacing w:val="-7"/>
        </w:rPr>
        <w:t>提高创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新能力和专业水平。</w:t>
      </w:r>
    </w:p>
    <w:p>
      <w:pPr>
        <w:ind w:right="80" w:firstLine="739"/>
        <w:spacing w:before="72" w:line="30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2.实现职称制度与用人制度有效衔接。全面实行</w:t>
      </w:r>
      <w:r>
        <w:rPr>
          <w:rFonts w:ascii="FangSong" w:hAnsi="FangSong" w:eastAsia="FangSong" w:cs="FangSong"/>
          <w:sz w:val="33"/>
          <w:szCs w:val="33"/>
          <w:spacing w:val="-7"/>
        </w:rPr>
        <w:t>岗位管理、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工程技术人才素质与岗位职责密切相关的事业单位</w:t>
      </w:r>
      <w:r>
        <w:rPr>
          <w:rFonts w:ascii="FangSong" w:hAnsi="FangSong" w:eastAsia="FangSong" w:cs="FangSong"/>
          <w:sz w:val="33"/>
          <w:szCs w:val="33"/>
          <w:spacing w:val="-7"/>
        </w:rPr>
        <w:t>，一般应按照</w:t>
      </w:r>
    </w:p>
    <w:p>
      <w:pPr>
        <w:spacing w:line="309" w:lineRule="auto"/>
        <w:sectPr>
          <w:footerReference w:type="default" r:id="rId7"/>
          <w:pgSz w:w="12130" w:h="16990"/>
          <w:pgMar w:top="1444" w:right="1495" w:bottom="1407" w:left="1400" w:header="0" w:footer="1141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right="390"/>
        <w:spacing w:before="110" w:line="304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5"/>
        </w:rPr>
        <w:t>岗位结构比例进行推荐或评审。不实行事业单位岗位管理的用人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单位，可根据工作需要，择优聘任具有相应职称的</w:t>
      </w:r>
      <w:r>
        <w:rPr>
          <w:rFonts w:ascii="FangSong" w:hAnsi="FangSong" w:eastAsia="FangSong" w:cs="FangSong"/>
          <w:sz w:val="34"/>
          <w:szCs w:val="34"/>
          <w:spacing w:val="-16"/>
        </w:rPr>
        <w:t>工程技术人才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从事相关岗位工作。健全考核制度，强化聘后管理，在岗</w:t>
      </w:r>
      <w:r>
        <w:rPr>
          <w:rFonts w:ascii="FangSong" w:hAnsi="FangSong" w:eastAsia="FangSong" w:cs="FangSong"/>
          <w:sz w:val="34"/>
          <w:szCs w:val="34"/>
          <w:spacing w:val="-16"/>
        </w:rPr>
        <w:t>位聘用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中实现人才能上能下。加强引导非公有制单位将职称评审结果与</w:t>
      </w:r>
      <w:r>
        <w:rPr>
          <w:rFonts w:ascii="FangSong" w:hAnsi="FangSong" w:eastAsia="FangSong" w:cs="FangSong"/>
          <w:sz w:val="34"/>
          <w:szCs w:val="34"/>
          <w:spacing w:val="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5"/>
        </w:rPr>
        <w:t>工程技术人才培养、使用相衔接，并作为确定岗位、考核、晋</w:t>
      </w:r>
      <w:r>
        <w:rPr>
          <w:rFonts w:ascii="FangSong" w:hAnsi="FangSong" w:eastAsia="FangSong" w:cs="FangSong"/>
          <w:sz w:val="34"/>
          <w:szCs w:val="34"/>
          <w:spacing w:val="1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1"/>
        </w:rPr>
        <w:t>升、绩效、薪酬等的依据。</w:t>
      </w:r>
    </w:p>
    <w:p>
      <w:pPr>
        <w:ind w:left="824"/>
        <w:spacing w:before="45" w:line="223" w:lineRule="auto"/>
        <w:outlineLvl w:val="0"/>
        <w:rPr>
          <w:rFonts w:ascii="KaiTi" w:hAnsi="KaiTi" w:eastAsia="KaiTi" w:cs="KaiTi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b/>
          <w:bCs/>
          <w:spacing w:val="-8"/>
        </w:rPr>
        <w:t>(五)加强事中事后监管</w:t>
      </w:r>
    </w:p>
    <w:p>
      <w:pPr>
        <w:ind w:right="361" w:firstLine="689"/>
        <w:spacing w:before="166" w:line="301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5"/>
        </w:rPr>
        <w:t>1.建立健全各级职称评审委员会。继续实行职称评审委员会</w:t>
      </w:r>
      <w:r>
        <w:rPr>
          <w:rFonts w:ascii="FangSong" w:hAnsi="FangSong" w:eastAsia="FangSong" w:cs="FangSong"/>
          <w:sz w:val="34"/>
          <w:szCs w:val="34"/>
          <w:spacing w:val="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核准备案制度，全省工程系列各层级评委会按照</w:t>
      </w:r>
      <w:r>
        <w:rPr>
          <w:rFonts w:ascii="FangSong" w:hAnsi="FangSong" w:eastAsia="FangSong" w:cs="FangSong"/>
          <w:sz w:val="34"/>
          <w:szCs w:val="34"/>
          <w:spacing w:val="-16"/>
        </w:rPr>
        <w:t>管理权限由相应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人力资源社会保障部门进行核准备案。加强职称评审委员会评价</w:t>
      </w:r>
      <w:r>
        <w:rPr>
          <w:rFonts w:ascii="FangSong" w:hAnsi="FangSong" w:eastAsia="FangSong" w:cs="FangSong"/>
          <w:sz w:val="34"/>
          <w:szCs w:val="34"/>
          <w:spacing w:val="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"/>
        </w:rPr>
        <w:t>能力建设，建立评审专家审核、备案、退出机制，实行动态管</w:t>
      </w:r>
      <w:r>
        <w:rPr>
          <w:rFonts w:ascii="FangSong" w:hAnsi="FangSong" w:eastAsia="FangSong" w:cs="FangSong"/>
          <w:sz w:val="34"/>
          <w:szCs w:val="34"/>
          <w:spacing w:val="3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7"/>
        </w:rPr>
        <w:t>理，坚持“单位推荐、社会征集、分级使用、随机抽取、严格监</w:t>
      </w:r>
      <w:r>
        <w:rPr>
          <w:rFonts w:ascii="FangSong" w:hAnsi="FangSong" w:eastAsia="FangSong" w:cs="FangSong"/>
          <w:sz w:val="34"/>
          <w:szCs w:val="34"/>
          <w:spacing w:val="1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督”原则。注重遴选能力业绩突出、声望较高的同行专家和活跃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"/>
        </w:rPr>
        <w:t>在生产一线的工程技术人才担任评委，积极吸纳高校、科研机</w:t>
      </w:r>
      <w:r>
        <w:rPr>
          <w:rFonts w:ascii="FangSong" w:hAnsi="FangSong" w:eastAsia="FangSong" w:cs="FangSong"/>
          <w:sz w:val="34"/>
          <w:szCs w:val="34"/>
          <w:spacing w:val="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构、行业学会协会、企业的专家入库。严肃</w:t>
      </w:r>
      <w:r>
        <w:rPr>
          <w:rFonts w:ascii="FangSong" w:hAnsi="FangSong" w:eastAsia="FangSong" w:cs="FangSong"/>
          <w:sz w:val="34"/>
          <w:szCs w:val="34"/>
          <w:spacing w:val="-17"/>
        </w:rPr>
        <w:t>评审工作纪律，对违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反评审纪律的评审专家，应及时取消评审专</w:t>
      </w:r>
      <w:r>
        <w:rPr>
          <w:rFonts w:ascii="FangSong" w:hAnsi="FangSong" w:eastAsia="FangSong" w:cs="FangSong"/>
          <w:sz w:val="34"/>
          <w:szCs w:val="34"/>
          <w:spacing w:val="-17"/>
        </w:rPr>
        <w:t>家资格，列入“黑名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67"/>
        </w:rPr>
        <w:t>单”。</w:t>
      </w:r>
    </w:p>
    <w:p>
      <w:pPr>
        <w:ind w:firstLine="710"/>
        <w:spacing w:before="108" w:line="287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14"/>
        </w:rPr>
        <w:t>2.</w:t>
      </w:r>
      <w:r>
        <w:rPr>
          <w:rFonts w:ascii="FangSong" w:hAnsi="FangSong" w:eastAsia="FangSong" w:cs="FangSong"/>
          <w:sz w:val="34"/>
          <w:szCs w:val="34"/>
          <w:spacing w:val="-14"/>
        </w:rPr>
        <w:t>继续下放职称评审权限。持续深化职称工</w:t>
      </w:r>
      <w:r>
        <w:rPr>
          <w:rFonts w:ascii="FangSong" w:hAnsi="FangSong" w:eastAsia="FangSong" w:cs="FangSong"/>
          <w:sz w:val="34"/>
          <w:szCs w:val="34"/>
          <w:spacing w:val="-15"/>
        </w:rPr>
        <w:t>作领域“放管服”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改革，科学界定、合理下放职称评审权限。</w:t>
      </w:r>
      <w:r>
        <w:rPr>
          <w:rFonts w:ascii="FangSong" w:hAnsi="FangSong" w:eastAsia="FangSong" w:cs="FangSong"/>
          <w:sz w:val="34"/>
          <w:szCs w:val="34"/>
          <w:spacing w:val="-17"/>
        </w:rPr>
        <w:t>充分发挥用人主体在</w:t>
      </w:r>
      <w:r>
        <w:rPr>
          <w:rFonts w:ascii="FangSong" w:hAnsi="FangSong" w:eastAsia="FangSong" w:cs="FangSong"/>
          <w:sz w:val="34"/>
          <w:szCs w:val="34"/>
        </w:rPr>
        <w:t xml:space="preserve">   </w:t>
      </w:r>
      <w:r>
        <w:rPr>
          <w:rFonts w:ascii="FangSong" w:hAnsi="FangSong" w:eastAsia="FangSong" w:cs="FangSong"/>
          <w:sz w:val="34"/>
          <w:szCs w:val="34"/>
          <w:spacing w:val="-16"/>
        </w:rPr>
        <w:t>职称评审中的主导作用，自主评审单位组建职称评审委员会</w:t>
      </w:r>
      <w:r>
        <w:rPr>
          <w:rFonts w:ascii="FangSong" w:hAnsi="FangSong" w:eastAsia="FangSong" w:cs="FangSong"/>
          <w:sz w:val="34"/>
          <w:szCs w:val="34"/>
          <w:spacing w:val="-17"/>
        </w:rPr>
        <w:t>按照</w:t>
      </w:r>
      <w:r>
        <w:rPr>
          <w:rFonts w:ascii="FangSong" w:hAnsi="FangSong" w:eastAsia="FangSong" w:cs="FangSong"/>
          <w:sz w:val="34"/>
          <w:szCs w:val="34"/>
        </w:rPr>
        <w:t xml:space="preserve">   </w:t>
      </w:r>
      <w:r>
        <w:rPr>
          <w:rFonts w:ascii="FangSong" w:hAnsi="FangSong" w:eastAsia="FangSong" w:cs="FangSong"/>
          <w:sz w:val="34"/>
          <w:szCs w:val="34"/>
          <w:spacing w:val="-16"/>
        </w:rPr>
        <w:t>管理权限报相应人力资源社会保障部门核准备案</w:t>
      </w:r>
      <w:r>
        <w:rPr>
          <w:rFonts w:ascii="FangSong" w:hAnsi="FangSong" w:eastAsia="FangSong" w:cs="FangSong"/>
          <w:sz w:val="34"/>
          <w:szCs w:val="34"/>
          <w:spacing w:val="-17"/>
        </w:rPr>
        <w:t>。各级人力资源</w:t>
      </w:r>
      <w:r>
        <w:rPr>
          <w:rFonts w:ascii="FangSong" w:hAnsi="FangSong" w:eastAsia="FangSong" w:cs="FangSong"/>
          <w:sz w:val="34"/>
          <w:szCs w:val="34"/>
        </w:rPr>
        <w:t xml:space="preserve">   </w:t>
      </w:r>
      <w:r>
        <w:rPr>
          <w:rFonts w:ascii="FangSong" w:hAnsi="FangSong" w:eastAsia="FangSong" w:cs="FangSong"/>
          <w:sz w:val="34"/>
          <w:szCs w:val="34"/>
          <w:spacing w:val="-20"/>
        </w:rPr>
        <w:t>社会保障部门要做好职称评审结果的统计和查询验证工作。</w:t>
      </w:r>
    </w:p>
    <w:p>
      <w:pPr>
        <w:ind w:left="770"/>
        <w:spacing w:before="181" w:line="219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20"/>
        </w:rPr>
        <w:t>3.</w:t>
      </w:r>
      <w:r>
        <w:rPr>
          <w:rFonts w:ascii="SimSun" w:hAnsi="SimSun" w:eastAsia="SimSun" w:cs="SimSun"/>
          <w:sz w:val="34"/>
          <w:szCs w:val="34"/>
          <w:spacing w:val="-100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0"/>
        </w:rPr>
        <w:t>转变监督管理方式。建立职称评审随机抽查、巡查制度，</w:t>
      </w:r>
    </w:p>
    <w:p>
      <w:pPr>
        <w:spacing w:line="219" w:lineRule="auto"/>
        <w:sectPr>
          <w:footerReference w:type="default" r:id="rId8"/>
          <w:pgSz w:w="12100" w:h="16970"/>
          <w:pgMar w:top="1442" w:right="1228" w:bottom="1363" w:left="1380" w:header="0" w:footer="1075" w:gutter="0"/>
        </w:sectPr>
        <w:rPr>
          <w:rFonts w:ascii="FangSong" w:hAnsi="FangSong" w:eastAsia="FangSong" w:cs="FangSong"/>
          <w:sz w:val="34"/>
          <w:szCs w:val="34"/>
        </w:rPr>
      </w:pPr>
    </w:p>
    <w:p>
      <w:pPr>
        <w:pStyle w:val="BodyText"/>
        <w:spacing w:line="274" w:lineRule="auto"/>
        <w:rPr/>
      </w:pPr>
      <w:r/>
    </w:p>
    <w:p>
      <w:pPr>
        <w:pStyle w:val="BodyText"/>
        <w:spacing w:line="274" w:lineRule="auto"/>
        <w:rPr/>
      </w:pPr>
      <w:r/>
    </w:p>
    <w:p>
      <w:pPr>
        <w:ind w:right="94"/>
        <w:spacing w:before="107" w:line="31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加强对职称评审全过程的监督管理，强化单位自律和外部监督。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畅通意见反映渠道，对群众反映或舆情反映较强烈的问题，有针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对性地进行专项核查，及时妥善处理。评审机构未</w:t>
      </w:r>
      <w:r>
        <w:rPr>
          <w:rFonts w:ascii="FangSong" w:hAnsi="FangSong" w:eastAsia="FangSong" w:cs="FangSong"/>
          <w:sz w:val="33"/>
          <w:szCs w:val="33"/>
          <w:spacing w:val="-6"/>
        </w:rPr>
        <w:t>认真落实职称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评审工作的相关政策和规定，情节严重或导致不良影响的，或制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度缺失、管理混乱、评审质量不高、社会反响较大的，视情况给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6"/>
        </w:rPr>
        <w:t>予责令限期整改、暂停评审工作、收回评审权，并依</w:t>
      </w:r>
      <w:r>
        <w:rPr>
          <w:rFonts w:ascii="FangSong" w:hAnsi="FangSong" w:eastAsia="FangSong" w:cs="FangSong"/>
          <w:sz w:val="33"/>
          <w:szCs w:val="33"/>
          <w:spacing w:val="5"/>
        </w:rPr>
        <w:t>法追究责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任。</w:t>
      </w:r>
    </w:p>
    <w:p>
      <w:pPr>
        <w:ind w:left="844"/>
        <w:spacing w:before="83" w:line="225" w:lineRule="auto"/>
        <w:outlineLvl w:val="0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3"/>
        </w:rPr>
        <w:t>(六)优化公共服务</w:t>
      </w:r>
    </w:p>
    <w:p>
      <w:pPr>
        <w:ind w:right="93" w:firstLine="690"/>
        <w:spacing w:before="186" w:line="30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1.健全公共服务体系。推行个人诚信承诺制度，建立和完善</w:t>
      </w:r>
      <w:r>
        <w:rPr>
          <w:rFonts w:ascii="FangSong" w:hAnsi="FangSong" w:eastAsia="FangSong" w:cs="FangSong"/>
          <w:sz w:val="33"/>
          <w:szCs w:val="33"/>
          <w:spacing w:val="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职称评价服务平台，提供便捷化服务，进一步减少纸质材料，缩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短办理时限，加强职称评审信息化建设，优化审核、评审程序，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减轻工程技术人才评审负担。探索项目评审、人才评价和机构评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估等相关业务统筹，加大申报材料和业绩成果信息共享，实行材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料一次报送、一表多用。努力提升服务质效，加快实现工程专业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技术人才职称信息跨地区在线核验。</w:t>
      </w:r>
    </w:p>
    <w:p>
      <w:pPr>
        <w:ind w:right="48" w:firstLine="699"/>
        <w:spacing w:before="89" w:line="30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7"/>
        </w:rPr>
        <w:t>2.坚持国内各地区(单位)职称认可。凡经国家人力资源和</w:t>
      </w:r>
      <w:r>
        <w:rPr>
          <w:rFonts w:ascii="FangSong" w:hAnsi="FangSong" w:eastAsia="FangSong" w:cs="FangSong"/>
          <w:sz w:val="33"/>
          <w:szCs w:val="33"/>
          <w:spacing w:val="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社会保障部、各地区人力资源社会保障部门授权成立的职</w:t>
      </w:r>
      <w:r>
        <w:rPr>
          <w:rFonts w:ascii="FangSong" w:hAnsi="FangSong" w:eastAsia="FangSong" w:cs="FangSong"/>
          <w:sz w:val="33"/>
          <w:szCs w:val="33"/>
          <w:spacing w:val="-7"/>
        </w:rPr>
        <w:t>称评审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委员会所评定的职称，原则上予以承认，并可作为申报高一级职</w:t>
      </w:r>
      <w:r>
        <w:rPr>
          <w:rFonts w:ascii="FangSong" w:hAnsi="FangSong" w:eastAsia="FangSong" w:cs="FangSong"/>
          <w:sz w:val="33"/>
          <w:szCs w:val="33"/>
          <w:spacing w:val="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称的条件。凡在非本省所属单位工作并按国家有关</w:t>
      </w:r>
      <w:r>
        <w:rPr>
          <w:rFonts w:ascii="FangSong" w:hAnsi="FangSong" w:eastAsia="FangSong" w:cs="FangSong"/>
          <w:sz w:val="33"/>
          <w:szCs w:val="33"/>
          <w:spacing w:val="-6"/>
        </w:rPr>
        <w:t>规定取得职称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的人员流动到本省所属单位后，用人单位可参考调入人员已取得</w:t>
      </w:r>
      <w:r>
        <w:rPr>
          <w:rFonts w:ascii="FangSong" w:hAnsi="FangSong" w:eastAsia="FangSong" w:cs="FangSong"/>
          <w:sz w:val="33"/>
          <w:szCs w:val="33"/>
          <w:spacing w:val="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的职称，按照岗位要求择优录用或聘任相应专业技术职务。</w:t>
      </w:r>
    </w:p>
    <w:p>
      <w:pPr>
        <w:ind w:right="19" w:firstLine="749"/>
        <w:spacing w:before="77" w:line="30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7"/>
        </w:rPr>
        <w:t>3.加强工程师资格国际互认。根据国家文件精神和具体要</w:t>
      </w:r>
      <w:r>
        <w:rPr>
          <w:rFonts w:ascii="FangSong" w:hAnsi="FangSong" w:eastAsia="FangSong" w:cs="FangSong"/>
          <w:sz w:val="33"/>
          <w:szCs w:val="33"/>
          <w:spacing w:val="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求，按照《华盛顿协议》框架规则，在健全完善工程教育专业认</w:t>
      </w:r>
    </w:p>
    <w:p>
      <w:pPr>
        <w:spacing w:line="307" w:lineRule="auto"/>
        <w:sectPr>
          <w:footerReference w:type="default" r:id="rId9"/>
          <w:pgSz w:w="12110" w:h="16980"/>
          <w:pgMar w:top="1443" w:right="1535" w:bottom="1431" w:left="1370" w:header="0" w:footer="1104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ind w:right="40"/>
        <w:spacing w:before="111" w:line="302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5"/>
        </w:rPr>
        <w:t>证基础上，在条件成熟的工程技术领域探索开展工程师资格国际</w:t>
      </w:r>
      <w:r>
        <w:rPr>
          <w:rFonts w:ascii="FangSong" w:hAnsi="FangSong" w:eastAsia="FangSong" w:cs="FangSong"/>
          <w:sz w:val="34"/>
          <w:szCs w:val="34"/>
          <w:spacing w:val="1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22"/>
        </w:rPr>
        <w:t>互认。以国际工程联盟</w:t>
      </w:r>
      <w:r>
        <w:rPr>
          <w:rFonts w:ascii="FangSong" w:hAnsi="FangSong" w:eastAsia="FangSong" w:cs="FangSong"/>
          <w:sz w:val="34"/>
          <w:szCs w:val="34"/>
          <w:spacing w:val="-40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22"/>
        </w:rPr>
        <w:t>(</w:t>
      </w:r>
      <w:r>
        <w:rPr>
          <w:rFonts w:ascii="SimSun" w:hAnsi="SimSun" w:eastAsia="SimSun" w:cs="SimSun"/>
          <w:sz w:val="34"/>
          <w:szCs w:val="34"/>
        </w:rPr>
        <w:t>IEA</w:t>
      </w:r>
      <w:r>
        <w:rPr>
          <w:rFonts w:ascii="SimSun" w:hAnsi="SimSun" w:eastAsia="SimSun" w:cs="SimSun"/>
          <w:sz w:val="34"/>
          <w:szCs w:val="34"/>
          <w:spacing w:val="22"/>
        </w:rPr>
        <w:t>)、</w:t>
      </w:r>
      <w:r>
        <w:rPr>
          <w:rFonts w:ascii="SimSun" w:hAnsi="SimSun" w:eastAsia="SimSun" w:cs="SimSun"/>
          <w:sz w:val="34"/>
          <w:szCs w:val="34"/>
          <w:spacing w:val="71"/>
        </w:rPr>
        <w:t xml:space="preserve">  </w:t>
      </w:r>
      <w:r>
        <w:rPr>
          <w:rFonts w:ascii="FangSong" w:hAnsi="FangSong" w:eastAsia="FangSong" w:cs="FangSong"/>
          <w:sz w:val="34"/>
          <w:szCs w:val="34"/>
          <w:spacing w:val="22"/>
        </w:rPr>
        <w:t>国际咨询工程师联合会</w:t>
      </w:r>
      <w:r>
        <w:rPr>
          <w:rFonts w:ascii="FangSong" w:hAnsi="FangSong" w:eastAsia="FangSong" w:cs="FangSong"/>
          <w:sz w:val="34"/>
          <w:szCs w:val="3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4"/>
          <w:szCs w:val="34"/>
          <w:spacing w:val="-7"/>
        </w:rPr>
        <w:t>(FIDIC)   </w:t>
      </w:r>
      <w:r>
        <w:rPr>
          <w:rFonts w:ascii="FangSong" w:hAnsi="FangSong" w:eastAsia="FangSong" w:cs="FangSong"/>
          <w:sz w:val="34"/>
          <w:szCs w:val="34"/>
          <w:spacing w:val="-7"/>
        </w:rPr>
        <w:t>等国际组织为平台，主动参与国际工程师评价标准制</w:t>
      </w:r>
      <w:r>
        <w:rPr>
          <w:rFonts w:ascii="FangSong" w:hAnsi="FangSong" w:eastAsia="FangSong" w:cs="FangSong"/>
          <w:sz w:val="34"/>
          <w:szCs w:val="34"/>
          <w:spacing w:val="12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2"/>
        </w:rPr>
        <w:t>定，加强工程技术人才国际交流。</w:t>
      </w:r>
    </w:p>
    <w:p>
      <w:pPr>
        <w:ind w:left="684"/>
        <w:spacing w:before="57" w:line="222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28"/>
        </w:rPr>
        <w:t>三、组织实施</w:t>
      </w:r>
    </w:p>
    <w:p>
      <w:pPr>
        <w:ind w:right="28" w:firstLine="639"/>
        <w:spacing w:before="147" w:line="29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spacing w:val="-2"/>
        </w:rPr>
        <w:t>(一)提高认识，加强领导</w:t>
      </w:r>
      <w:r>
        <w:rPr>
          <w:rFonts w:ascii="FangSong" w:hAnsi="FangSong" w:eastAsia="FangSong" w:cs="FangSong"/>
          <w:sz w:val="34"/>
          <w:szCs w:val="34"/>
          <w:spacing w:val="-2"/>
        </w:rPr>
        <w:t>。坚持党管人才原则，切实加强</w:t>
      </w:r>
      <w:r>
        <w:rPr>
          <w:rFonts w:ascii="FangSong" w:hAnsi="FangSong" w:eastAsia="FangSong" w:cs="FangSong"/>
          <w:sz w:val="34"/>
          <w:szCs w:val="34"/>
          <w:spacing w:val="1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4"/>
        </w:rPr>
        <w:t>党委和政府对职称工作的统一领导，各地及省直行业主管部门</w:t>
      </w:r>
      <w:r>
        <w:rPr>
          <w:rFonts w:ascii="FangSong" w:hAnsi="FangSong" w:eastAsia="FangSong" w:cs="FangSong"/>
          <w:sz w:val="34"/>
          <w:szCs w:val="34"/>
          <w:spacing w:val="13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"/>
        </w:rPr>
        <w:t>(单位)要充分认识改革的重要性、复杂性、敏感性，在政策制</w:t>
      </w:r>
      <w:r>
        <w:rPr>
          <w:rFonts w:ascii="FangSong" w:hAnsi="FangSong" w:eastAsia="FangSong" w:cs="FangSong"/>
          <w:sz w:val="34"/>
          <w:szCs w:val="34"/>
          <w:spacing w:val="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7"/>
        </w:rPr>
        <w:t>定、工作指导、监督检查等方面做好统筹协调，确保我省改革具</w:t>
      </w:r>
      <w:r>
        <w:rPr>
          <w:rFonts w:ascii="FangSong" w:hAnsi="FangSong" w:eastAsia="FangSong" w:cs="FangSong"/>
          <w:sz w:val="34"/>
          <w:szCs w:val="34"/>
          <w:spacing w:val="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体措施落到实处。各级人力资源社会保障部门会同工业和信息化</w:t>
      </w:r>
      <w:r>
        <w:rPr>
          <w:rFonts w:ascii="FangSong" w:hAnsi="FangSong" w:eastAsia="FangSong" w:cs="FangSong"/>
          <w:sz w:val="34"/>
          <w:szCs w:val="34"/>
          <w:spacing w:val="13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2"/>
        </w:rPr>
        <w:t>等工程系列相关行业主管部门(单位),具体负责工程技术人才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7"/>
        </w:rPr>
        <w:t>职称制度改革的标准完善、措施细化和组织实施等工作。各有关</w:t>
      </w:r>
      <w:r>
        <w:rPr>
          <w:rFonts w:ascii="FangSong" w:hAnsi="FangSong" w:eastAsia="FangSong" w:cs="FangSong"/>
          <w:sz w:val="34"/>
          <w:szCs w:val="34"/>
          <w:spacing w:val="10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部门要协同发力、形成合力，以过硬的业务本领狠抓落实，确保</w:t>
      </w:r>
      <w:r>
        <w:rPr>
          <w:rFonts w:ascii="FangSong" w:hAnsi="FangSong" w:eastAsia="FangSong" w:cs="FangSong"/>
          <w:sz w:val="34"/>
          <w:szCs w:val="34"/>
          <w:spacing w:val="12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4"/>
        </w:rPr>
        <w:t>改革各项工作顺利推进。</w:t>
      </w:r>
    </w:p>
    <w:p>
      <w:pPr>
        <w:ind w:right="40" w:firstLine="680"/>
        <w:spacing w:before="211" w:line="295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spacing w:val="10"/>
        </w:rPr>
        <w:t>(二)精心组织，稳慎实施</w:t>
      </w:r>
      <w:r>
        <w:rPr>
          <w:rFonts w:ascii="FangSong" w:hAnsi="FangSong" w:eastAsia="FangSong" w:cs="FangSong"/>
          <w:sz w:val="34"/>
          <w:szCs w:val="34"/>
          <w:spacing w:val="10"/>
        </w:rPr>
        <w:t>。各地及有关部门(单位)应根</w:t>
      </w:r>
      <w:r>
        <w:rPr>
          <w:rFonts w:ascii="FangSong" w:hAnsi="FangSong" w:eastAsia="FangSong" w:cs="FangSong"/>
          <w:sz w:val="34"/>
          <w:szCs w:val="34"/>
          <w:spacing w:val="1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据本实施意见，在深入调查研究的基础上，修订完善本地区、本</w:t>
      </w:r>
      <w:r>
        <w:rPr>
          <w:rFonts w:ascii="FangSong" w:hAnsi="FangSong" w:eastAsia="FangSong" w:cs="FangSong"/>
          <w:sz w:val="34"/>
          <w:szCs w:val="34"/>
          <w:spacing w:val="9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5"/>
        </w:rPr>
        <w:t>行业的评审标准、评价办法等政策措施，合理设置政策的过渡</w:t>
      </w:r>
      <w:r>
        <w:rPr>
          <w:rFonts w:ascii="FangSong" w:hAnsi="FangSong" w:eastAsia="FangSong" w:cs="FangSong"/>
          <w:sz w:val="34"/>
          <w:szCs w:val="34"/>
          <w:spacing w:val="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期。相关评审部门可自本意见印发之日起先期试行。在推进改革</w:t>
      </w:r>
      <w:r>
        <w:rPr>
          <w:rFonts w:ascii="FangSong" w:hAnsi="FangSong" w:eastAsia="FangSong" w:cs="FangSong"/>
          <w:sz w:val="34"/>
          <w:szCs w:val="34"/>
          <w:spacing w:val="1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7"/>
        </w:rPr>
        <w:t>过程中，要结合工作实际，研究制定配套的实施办法，积极完善</w:t>
      </w:r>
      <w:r>
        <w:rPr>
          <w:rFonts w:ascii="FangSong" w:hAnsi="FangSong" w:eastAsia="FangSong" w:cs="FangSong"/>
          <w:sz w:val="34"/>
          <w:szCs w:val="34"/>
          <w:spacing w:val="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5"/>
        </w:rPr>
        <w:t>工作预案，对推进过程中遇到的新情况和新问题，要认真研判、</w:t>
      </w:r>
      <w:r>
        <w:rPr>
          <w:rFonts w:ascii="FangSong" w:hAnsi="FangSong" w:eastAsia="FangSong" w:cs="FangSong"/>
          <w:sz w:val="34"/>
          <w:szCs w:val="34"/>
          <w:spacing w:val="1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6"/>
        </w:rPr>
        <w:t>妥善解决，确保改革顺利进行。同时也要认真总结经验，为提升</w:t>
      </w:r>
      <w:r>
        <w:rPr>
          <w:rFonts w:ascii="FangSong" w:hAnsi="FangSong" w:eastAsia="FangSong" w:cs="FangSong"/>
          <w:sz w:val="34"/>
          <w:szCs w:val="34"/>
          <w:spacing w:val="12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2"/>
        </w:rPr>
        <w:t>改革效果和质量打下良好基础。</w:t>
      </w:r>
    </w:p>
    <w:p>
      <w:pPr>
        <w:spacing w:before="139" w:line="220" w:lineRule="auto"/>
        <w:jc w:val="right"/>
        <w:rPr>
          <w:rFonts w:ascii="FangSong" w:hAnsi="FangSong" w:eastAsia="FangSong" w:cs="FangSong"/>
          <w:sz w:val="34"/>
          <w:szCs w:val="34"/>
        </w:rPr>
      </w:pPr>
      <w:r>
        <w:rPr>
          <w:rFonts w:ascii="KaiTi" w:hAnsi="KaiTi" w:eastAsia="KaiTi" w:cs="KaiTi"/>
          <w:sz w:val="34"/>
          <w:szCs w:val="34"/>
          <w:spacing w:val="10"/>
        </w:rPr>
        <w:t>(三)加强宣传，营造环境</w:t>
      </w:r>
      <w:r>
        <w:rPr>
          <w:rFonts w:ascii="FangSong" w:hAnsi="FangSong" w:eastAsia="FangSong" w:cs="FangSong"/>
          <w:sz w:val="34"/>
          <w:szCs w:val="34"/>
          <w:spacing w:val="10"/>
        </w:rPr>
        <w:t>。各地及有关部门(单位)</w:t>
      </w:r>
      <w:r>
        <w:rPr>
          <w:rFonts w:ascii="FangSong" w:hAnsi="FangSong" w:eastAsia="FangSong" w:cs="FangSong"/>
          <w:sz w:val="34"/>
          <w:szCs w:val="34"/>
          <w:spacing w:val="9"/>
        </w:rPr>
        <w:t>要深</w:t>
      </w:r>
    </w:p>
    <w:p>
      <w:pPr>
        <w:spacing w:line="220" w:lineRule="auto"/>
        <w:sectPr>
          <w:footerReference w:type="default" r:id="rId10"/>
          <w:pgSz w:w="12130" w:h="16990"/>
          <w:pgMar w:top="1444" w:right="1570" w:bottom="1360" w:left="1400" w:header="0" w:footer="1091" w:gutter="0"/>
        </w:sectPr>
        <w:rPr>
          <w:rFonts w:ascii="FangSong" w:hAnsi="FangSong" w:eastAsia="FangSong" w:cs="FangSong"/>
          <w:sz w:val="34"/>
          <w:szCs w:val="34"/>
        </w:rPr>
      </w:pPr>
    </w:p>
    <w:p>
      <w:pPr>
        <w:pStyle w:val="BodyText"/>
        <w:spacing w:line="286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ind w:right="105"/>
        <w:spacing w:before="108" w:line="312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入细致地做好政策解释和宣传引导工作，充分调动工程技术人才</w:t>
      </w:r>
      <w:r>
        <w:rPr>
          <w:rFonts w:ascii="FangSong" w:hAnsi="FangSong" w:eastAsia="FangSong" w:cs="FangSong"/>
          <w:sz w:val="33"/>
          <w:szCs w:val="33"/>
          <w:spacing w:val="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的积极性，引导工程技术人才积极支持和参与职称制度改革，营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造有利于工程技术人才职称制度改革的良好氛围和鼓励创新的人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才成长环境。</w:t>
      </w:r>
    </w:p>
    <w:p>
      <w:pPr>
        <w:ind w:right="113" w:firstLine="660"/>
        <w:spacing w:before="49" w:line="31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本实施意见适用于机械、材料、冶金、电气、电子、信息通</w:t>
      </w:r>
      <w:r>
        <w:rPr>
          <w:rFonts w:ascii="FangSong" w:hAnsi="FangSong" w:eastAsia="FangSong" w:cs="FangSong"/>
          <w:sz w:val="33"/>
          <w:szCs w:val="33"/>
          <w:spacing w:val="1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信、仪器仪表、能源动力、广播电视、控制工程、计算机、自动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化、建设、土木、水利、测绘、气象、化工、地</w:t>
      </w:r>
      <w:r>
        <w:rPr>
          <w:rFonts w:ascii="FangSong" w:hAnsi="FangSong" w:eastAsia="FangSong" w:cs="FangSong"/>
          <w:sz w:val="33"/>
          <w:szCs w:val="33"/>
          <w:spacing w:val="-6"/>
        </w:rPr>
        <w:t>质、矿业、石油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与天然气、纺织、轻工、交通运输、船舶与海洋、航空宇航、兵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器、核工程、林业工程、城乡规划、风景园</w:t>
      </w:r>
      <w:r>
        <w:rPr>
          <w:rFonts w:ascii="FangSong" w:hAnsi="FangSong" w:eastAsia="FangSong" w:cs="FangSong"/>
          <w:sz w:val="33"/>
          <w:szCs w:val="33"/>
          <w:spacing w:val="-5"/>
        </w:rPr>
        <w:t>林、环境、生物、食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品、安全、质量、计量、标准化等领域和无人机科学与工程、快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递工程、医药工程、安防工程、数据科学与工程、机器人科学与</w:t>
      </w:r>
      <w:r>
        <w:rPr>
          <w:rFonts w:ascii="FangSong" w:hAnsi="FangSong" w:eastAsia="FangSong" w:cs="FangSong"/>
          <w:sz w:val="33"/>
          <w:szCs w:val="33"/>
          <w:spacing w:val="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工程、管理科学与工程、工业设计、科技成果转化、技术经纪、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网信工程等新兴业态的工程技术人才。</w:t>
      </w:r>
    </w:p>
    <w:p>
      <w:pPr>
        <w:pStyle w:val="BodyText"/>
        <w:spacing w:line="285" w:lineRule="auto"/>
        <w:rPr/>
      </w:pPr>
      <w:r/>
    </w:p>
    <w:p>
      <w:pPr>
        <w:pStyle w:val="BodyText"/>
        <w:spacing w:line="286" w:lineRule="auto"/>
        <w:rPr/>
      </w:pPr>
      <w:r/>
    </w:p>
    <w:p>
      <w:pPr>
        <w:ind w:left="730"/>
        <w:spacing w:before="107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附件：辽宁省工程技术人才职称评价基本标准条件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180"/>
        <w:spacing w:before="107" w:line="226" w:lineRule="auto"/>
        <w:rPr>
          <w:rFonts w:ascii="FangSong" w:hAnsi="FangSong" w:eastAsia="FangSong" w:cs="FangSong"/>
          <w:sz w:val="33"/>
          <w:szCs w:val="33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527057</wp:posOffset>
            </wp:positionH>
            <wp:positionV relativeFrom="paragraph">
              <wp:posOffset>-610810</wp:posOffset>
            </wp:positionV>
            <wp:extent cx="1682775" cy="1657356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2775" cy="1657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3968772</wp:posOffset>
            </wp:positionH>
            <wp:positionV relativeFrom="paragraph">
              <wp:posOffset>-591811</wp:posOffset>
            </wp:positionV>
            <wp:extent cx="1670056" cy="165098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0056" cy="165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3"/>
          <w:szCs w:val="33"/>
          <w:spacing w:val="-9"/>
          <w:position w:val="-1"/>
        </w:rPr>
        <w:t>辽宁省人力资源和社会保障厅</w:t>
      </w:r>
      <w:r>
        <w:rPr>
          <w:rFonts w:ascii="FangSong" w:hAnsi="FangSong" w:eastAsia="FangSong" w:cs="FangSong"/>
          <w:sz w:val="33"/>
          <w:szCs w:val="33"/>
          <w:spacing w:val="5"/>
          <w:position w:val="-1"/>
        </w:rPr>
        <w:t xml:space="preserve">         </w:t>
      </w:r>
      <w:r>
        <w:rPr>
          <w:rFonts w:ascii="FangSong" w:hAnsi="FangSong" w:eastAsia="FangSong" w:cs="FangSong"/>
          <w:sz w:val="33"/>
          <w:szCs w:val="33"/>
          <w:spacing w:val="-9"/>
          <w:position w:val="1"/>
        </w:rPr>
        <w:t>辽宁省工业和信息化厅</w:t>
      </w:r>
    </w:p>
    <w:p>
      <w:pPr>
        <w:ind w:left="6350"/>
        <w:spacing w:before="158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7"/>
        </w:rPr>
        <w:t>2021年5月20日</w:t>
      </w: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260"/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5"/>
        </w:rPr>
        <w:t>(此件主动公开)</w:t>
      </w:r>
    </w:p>
    <w:p>
      <w:pPr>
        <w:ind w:left="280"/>
        <w:spacing w:before="179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5"/>
        </w:rPr>
        <w:t>(联系单位：省人力资源和社会保障厅人才供给</w:t>
      </w:r>
      <w:r>
        <w:rPr>
          <w:rFonts w:ascii="FangSong" w:hAnsi="FangSong" w:eastAsia="FangSong" w:cs="FangSong"/>
          <w:sz w:val="33"/>
          <w:szCs w:val="33"/>
          <w:spacing w:val="-16"/>
        </w:rPr>
        <w:t>侧结构性改革处)</w:t>
      </w:r>
    </w:p>
    <w:p>
      <w:pPr>
        <w:spacing w:line="220" w:lineRule="auto"/>
        <w:sectPr>
          <w:footerReference w:type="default" r:id="rId11"/>
          <w:pgSz w:w="12140" w:h="17000"/>
          <w:pgMar w:top="1445" w:right="1514" w:bottom="1394" w:left="1379" w:header="0" w:footer="1105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spacing w:before="107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5"/>
        </w:rPr>
        <w:t>附件</w:t>
      </w:r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371"/>
        <w:spacing w:before="147" w:line="218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2"/>
        </w:rPr>
        <w:t>辽宁省工程技术人才职称评价基本标准条件</w:t>
      </w:r>
    </w:p>
    <w:p>
      <w:pPr>
        <w:pStyle w:val="BodyText"/>
        <w:spacing w:line="477" w:lineRule="auto"/>
        <w:rPr/>
      </w:pPr>
      <w:r/>
    </w:p>
    <w:p>
      <w:pPr>
        <w:ind w:left="3380"/>
        <w:spacing w:before="107" w:line="222" w:lineRule="auto"/>
        <w:outlineLvl w:val="6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7"/>
        </w:rPr>
        <w:t>第</w:t>
      </w:r>
      <w:r>
        <w:rPr>
          <w:rFonts w:ascii="SimHei" w:hAnsi="SimHei" w:eastAsia="SimHei" w:cs="SimHei"/>
          <w:sz w:val="33"/>
          <w:szCs w:val="33"/>
          <w:spacing w:val="-57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17"/>
        </w:rPr>
        <w:t>一</w:t>
      </w:r>
      <w:r>
        <w:rPr>
          <w:rFonts w:ascii="SimHei" w:hAnsi="SimHei" w:eastAsia="SimHei" w:cs="SimHei"/>
          <w:sz w:val="33"/>
          <w:szCs w:val="33"/>
          <w:spacing w:val="-63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17"/>
        </w:rPr>
        <w:t>章</w:t>
      </w:r>
      <w:r>
        <w:rPr>
          <w:rFonts w:ascii="SimHei" w:hAnsi="SimHei" w:eastAsia="SimHei" w:cs="SimHei"/>
          <w:sz w:val="33"/>
          <w:szCs w:val="33"/>
          <w:spacing w:val="-58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17"/>
        </w:rPr>
        <w:t>总</w:t>
      </w:r>
      <w:r>
        <w:rPr>
          <w:rFonts w:ascii="SimHei" w:hAnsi="SimHei" w:eastAsia="SimHei" w:cs="SimHei"/>
          <w:sz w:val="33"/>
          <w:szCs w:val="33"/>
          <w:spacing w:val="39"/>
        </w:rPr>
        <w:t xml:space="preserve">  </w:t>
      </w:r>
      <w:r>
        <w:rPr>
          <w:rFonts w:ascii="SimHei" w:hAnsi="SimHei" w:eastAsia="SimHei" w:cs="SimHei"/>
          <w:sz w:val="33"/>
          <w:szCs w:val="33"/>
          <w:b/>
          <w:bCs/>
          <w:spacing w:val="-17"/>
        </w:rPr>
        <w:t>则</w:t>
      </w:r>
    </w:p>
    <w:p>
      <w:pPr>
        <w:pStyle w:val="BodyText"/>
        <w:spacing w:line="323" w:lineRule="auto"/>
        <w:rPr/>
      </w:pPr>
      <w:r/>
    </w:p>
    <w:p>
      <w:pPr>
        <w:ind w:left="5" w:right="21" w:firstLine="660"/>
        <w:spacing w:before="107" w:line="32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"/>
        </w:rPr>
        <w:t>第一条</w:t>
      </w:r>
      <w:r>
        <w:rPr>
          <w:rFonts w:ascii="FangSong" w:hAnsi="FangSong" w:eastAsia="FangSong" w:cs="FangSong"/>
          <w:sz w:val="33"/>
          <w:szCs w:val="33"/>
          <w:spacing w:val="8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为深入贯彻习近平总书记系列重要讲话精神和治国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理政新理念新思想新战略，大力实施创新驱动发展战</w:t>
      </w:r>
      <w:r>
        <w:rPr>
          <w:rFonts w:ascii="FangSong" w:hAnsi="FangSong" w:eastAsia="FangSong" w:cs="FangSong"/>
          <w:sz w:val="33"/>
          <w:szCs w:val="33"/>
          <w:spacing w:val="-6"/>
        </w:rPr>
        <w:t>略和人才强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国战略，加快推进新时代辽宁全面振兴全方位振兴，进一步适应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我省经济社会发展需要，发挥人才评价“指挥棒”和风向标作用，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充分释放和激发广大专业技术人才创新创造活力，提升关键领域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核心技术攻关能力，推动经济高质量发展。根据国家和我省职称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制度改革相关规定，制定本标准。</w:t>
      </w:r>
    </w:p>
    <w:p>
      <w:pPr>
        <w:ind w:left="5" w:right="34" w:firstLine="660"/>
        <w:spacing w:before="104" w:line="3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</w:rPr>
        <w:t>第二条</w:t>
      </w:r>
      <w:r>
        <w:rPr>
          <w:rFonts w:ascii="FangSong" w:hAnsi="FangSong" w:eastAsia="FangSong" w:cs="FangSong"/>
          <w:sz w:val="33"/>
          <w:szCs w:val="33"/>
          <w:spacing w:val="9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专业技术人才评价以品德、能力、业绩和贡献为导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向，坚持德才兼备、以德为先，注重考察参评人员的专业技术水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平，突出工作绩效、创新成果，将取得的经济效益和社会</w:t>
      </w:r>
      <w:r>
        <w:rPr>
          <w:rFonts w:ascii="FangSong" w:hAnsi="FangSong" w:eastAsia="FangSong" w:cs="FangSong"/>
          <w:sz w:val="33"/>
          <w:szCs w:val="33"/>
          <w:spacing w:val="-6"/>
        </w:rPr>
        <w:t>效益作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为职称评审的重要内容。</w:t>
      </w:r>
    </w:p>
    <w:p>
      <w:pPr>
        <w:ind w:left="5" w:firstLine="660"/>
        <w:spacing w:before="65" w:line="322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"/>
        </w:rPr>
        <w:t>第三条</w:t>
      </w:r>
      <w:r>
        <w:rPr>
          <w:rFonts w:ascii="FangSong" w:hAnsi="FangSong" w:eastAsia="FangSong" w:cs="FangSong"/>
          <w:sz w:val="33"/>
          <w:szCs w:val="33"/>
          <w:spacing w:val="10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本标准适用于与我省企事业单位、社会组织、非公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6"/>
        </w:rPr>
        <w:t>有制经济组织等(以下称用人单位)建立人事劳动关系的专业技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"/>
        </w:rPr>
        <w:t>术人才，以及在我省工作1年以上自由职业专业技术人才开</w:t>
      </w:r>
      <w:r>
        <w:rPr>
          <w:rFonts w:ascii="FangSong" w:hAnsi="FangSong" w:eastAsia="FangSong" w:cs="FangSong"/>
          <w:sz w:val="33"/>
          <w:szCs w:val="33"/>
        </w:rPr>
        <w:t>展的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职称评审工作。</w:t>
      </w:r>
    </w:p>
    <w:p>
      <w:pPr>
        <w:spacing w:line="322" w:lineRule="auto"/>
        <w:sectPr>
          <w:footerReference w:type="default" r:id="rId14"/>
          <w:pgSz w:w="12140" w:h="17000"/>
          <w:pgMar w:top="1445" w:right="1577" w:bottom="1380" w:left="1424" w:header="0" w:footer="1111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91" w:lineRule="auto"/>
        <w:rPr/>
      </w:pPr>
      <w:r/>
    </w:p>
    <w:p>
      <w:pPr>
        <w:pStyle w:val="BodyText"/>
        <w:spacing w:line="291" w:lineRule="auto"/>
        <w:rPr/>
      </w:pPr>
      <w:r/>
    </w:p>
    <w:p>
      <w:pPr>
        <w:ind w:left="3264"/>
        <w:spacing w:before="107" w:line="222" w:lineRule="auto"/>
        <w:outlineLvl w:val="6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35"/>
        </w:rPr>
        <w:t>第二章基本条件</w:t>
      </w:r>
    </w:p>
    <w:p>
      <w:pPr>
        <w:pStyle w:val="BodyText"/>
        <w:spacing w:line="386" w:lineRule="auto"/>
        <w:rPr/>
      </w:pPr>
      <w:r/>
    </w:p>
    <w:p>
      <w:pPr>
        <w:ind w:right="123" w:firstLine="659"/>
        <w:spacing w:before="107" w:line="31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"/>
        </w:rPr>
        <w:t>第四条</w:t>
      </w:r>
      <w:r>
        <w:rPr>
          <w:rFonts w:ascii="FangSong" w:hAnsi="FangSong" w:eastAsia="FangSong" w:cs="FangSong"/>
          <w:sz w:val="33"/>
          <w:szCs w:val="33"/>
          <w:spacing w:val="7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拥护中国共产党的领导，遵守中华人民共和国宪法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和法律法规。</w:t>
      </w:r>
    </w:p>
    <w:p>
      <w:pPr>
        <w:ind w:right="100" w:firstLine="659"/>
        <w:spacing w:before="59" w:line="321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"/>
        </w:rPr>
        <w:t>第五条</w:t>
      </w:r>
      <w:r>
        <w:rPr>
          <w:rFonts w:ascii="FangSong" w:hAnsi="FangSong" w:eastAsia="FangSong" w:cs="FangSong"/>
          <w:sz w:val="33"/>
          <w:szCs w:val="33"/>
          <w:spacing w:val="7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具有良好的职业道德、敬业精神、作风端正。热爱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本职工作，身心健康，认真履行岗位职责，任现职以来考核期内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年度考核综合结果均达到合格。</w:t>
      </w:r>
    </w:p>
    <w:p>
      <w:pPr>
        <w:ind w:left="659"/>
        <w:spacing w:before="77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</w:rPr>
        <w:t>第六条</w:t>
      </w:r>
      <w:r>
        <w:rPr>
          <w:rFonts w:ascii="FangSong" w:hAnsi="FangSong" w:eastAsia="FangSong" w:cs="FangSong"/>
          <w:sz w:val="33"/>
          <w:szCs w:val="33"/>
          <w:spacing w:val="-9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9"/>
        </w:rPr>
        <w:t>根据国家和省有关规定完成继续教育学习任</w:t>
      </w:r>
      <w:r>
        <w:rPr>
          <w:rFonts w:ascii="FangSong" w:hAnsi="FangSong" w:eastAsia="FangSong" w:cs="FangSong"/>
          <w:sz w:val="33"/>
          <w:szCs w:val="33"/>
          <w:spacing w:val="-10"/>
        </w:rPr>
        <w:t>务。</w:t>
      </w:r>
    </w:p>
    <w:p>
      <w:pPr>
        <w:ind w:right="145" w:firstLine="659"/>
        <w:spacing w:before="185" w:line="3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</w:rPr>
        <w:t>第七条</w:t>
      </w:r>
      <w:r>
        <w:rPr>
          <w:rFonts w:ascii="FangSong" w:hAnsi="FangSong" w:eastAsia="FangSong" w:cs="FangSong"/>
          <w:sz w:val="33"/>
          <w:szCs w:val="33"/>
          <w:spacing w:val="7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法律法规规定需要取得职业资格的，应具备相应职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0"/>
        </w:rPr>
        <w:t>业资格。</w:t>
      </w:r>
    </w:p>
    <w:p>
      <w:pPr>
        <w:ind w:right="119" w:firstLine="659"/>
        <w:spacing w:before="49" w:line="32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"/>
        </w:rPr>
        <w:t>第八条</w:t>
      </w:r>
      <w:r>
        <w:rPr>
          <w:rFonts w:ascii="FangSong" w:hAnsi="FangSong" w:eastAsia="FangSong" w:cs="FangSong"/>
          <w:sz w:val="33"/>
          <w:szCs w:val="33"/>
          <w:spacing w:val="6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本专业领域相关技术人才申报各层级</w:t>
      </w:r>
      <w:r>
        <w:rPr>
          <w:rFonts w:ascii="FangSong" w:hAnsi="FangSong" w:eastAsia="FangSong" w:cs="FangSong"/>
          <w:sz w:val="33"/>
          <w:szCs w:val="33"/>
          <w:spacing w:val="-2"/>
        </w:rPr>
        <w:t>职称评审，除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必须达到上述基本条件外，评定技术员、助理工程师、工程师、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高级工程师、正高级工程师还应具备相应条件要</w:t>
      </w:r>
      <w:r>
        <w:rPr>
          <w:rFonts w:ascii="FangSong" w:hAnsi="FangSong" w:eastAsia="FangSong" w:cs="FangSong"/>
          <w:sz w:val="33"/>
          <w:szCs w:val="33"/>
          <w:spacing w:val="-12"/>
        </w:rPr>
        <w:t>求。</w:t>
      </w:r>
    </w:p>
    <w:p>
      <w:pPr>
        <w:ind w:left="3504"/>
        <w:spacing w:before="320" w:line="221" w:lineRule="auto"/>
        <w:outlineLvl w:val="6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41"/>
        </w:rPr>
        <w:t>第三章技术员</w:t>
      </w:r>
    </w:p>
    <w:p>
      <w:pPr>
        <w:pStyle w:val="BodyText"/>
        <w:spacing w:line="355" w:lineRule="auto"/>
        <w:rPr/>
      </w:pPr>
      <w:r/>
    </w:p>
    <w:p>
      <w:pPr>
        <w:ind w:left="664"/>
        <w:spacing w:before="108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10"/>
        </w:rPr>
        <w:t>第九条</w:t>
      </w:r>
      <w:r>
        <w:rPr>
          <w:rFonts w:ascii="FangSong" w:hAnsi="FangSong" w:eastAsia="FangSong" w:cs="FangSong"/>
          <w:sz w:val="33"/>
          <w:szCs w:val="33"/>
          <w:spacing w:val="37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10"/>
        </w:rPr>
        <w:t>学历、资历要求，应符合下列条件之一：</w:t>
      </w:r>
    </w:p>
    <w:p>
      <w:pPr>
        <w:ind w:right="171" w:firstLine="659"/>
        <w:spacing w:before="207" w:line="3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1.具备大学本科学历或学士学位；或具备大学专科、</w:t>
      </w:r>
      <w:r>
        <w:rPr>
          <w:rFonts w:ascii="FangSong" w:hAnsi="FangSong" w:eastAsia="FangSong" w:cs="FangSong"/>
          <w:sz w:val="33"/>
          <w:szCs w:val="33"/>
          <w:spacing w:val="-8"/>
        </w:rPr>
        <w:t>中等职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业学校毕业学历，在本专业或相近专业工程技术岗位上见习1年</w:t>
      </w:r>
      <w:r>
        <w:rPr>
          <w:rFonts w:ascii="FangSong" w:hAnsi="FangSong" w:eastAsia="FangSong" w:cs="FangSong"/>
          <w:sz w:val="33"/>
          <w:szCs w:val="33"/>
          <w:spacing w:val="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期满，经所在单位考察合格。</w:t>
      </w:r>
    </w:p>
    <w:p>
      <w:pPr>
        <w:ind w:left="659"/>
        <w:spacing w:before="52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2.技工院校毕业生按国家和我省有关规定申报。</w:t>
      </w:r>
    </w:p>
    <w:p>
      <w:pPr>
        <w:ind w:right="19" w:firstLine="659"/>
        <w:spacing w:before="195" w:line="32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第十条</w:t>
      </w:r>
      <w:r>
        <w:rPr>
          <w:rFonts w:ascii="FangSong" w:hAnsi="FangSong" w:eastAsia="FangSong" w:cs="FangSong"/>
          <w:sz w:val="33"/>
          <w:szCs w:val="33"/>
          <w:spacing w:val="44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5"/>
        </w:rPr>
        <w:t>专业能力、业绩成果要求。熟悉本专业的基础理论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和专业技术知识，具有完成一般性技术辅助工</w:t>
      </w:r>
      <w:r>
        <w:rPr>
          <w:rFonts w:ascii="FangSong" w:hAnsi="FangSong" w:eastAsia="FangSong" w:cs="FangSong"/>
          <w:sz w:val="33"/>
          <w:szCs w:val="33"/>
          <w:spacing w:val="-7"/>
        </w:rPr>
        <w:t>作的能力，能够完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成岗位职责任务。</w:t>
      </w:r>
    </w:p>
    <w:p>
      <w:pPr>
        <w:spacing w:line="326" w:lineRule="auto"/>
        <w:sectPr>
          <w:footerReference w:type="default" r:id="rId15"/>
          <w:pgSz w:w="12120" w:h="16980"/>
          <w:pgMar w:top="1443" w:right="1504" w:bottom="1412" w:left="1390" w:header="0" w:footer="1084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346" w:lineRule="auto"/>
        <w:rPr/>
      </w:pPr>
      <w:r/>
    </w:p>
    <w:p>
      <w:pPr>
        <w:pStyle w:val="BodyText"/>
        <w:spacing w:line="347" w:lineRule="auto"/>
        <w:rPr/>
      </w:pPr>
      <w:r/>
    </w:p>
    <w:p>
      <w:pPr>
        <w:ind w:left="3114"/>
        <w:spacing w:before="107" w:line="222" w:lineRule="auto"/>
        <w:outlineLvl w:val="6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27"/>
        </w:rPr>
        <w:t>第四章助理工程师</w:t>
      </w:r>
    </w:p>
    <w:p>
      <w:pPr>
        <w:pStyle w:val="BodyText"/>
        <w:spacing w:line="353" w:lineRule="auto"/>
        <w:rPr/>
      </w:pPr>
      <w:r/>
    </w:p>
    <w:p>
      <w:pPr>
        <w:ind w:left="624"/>
        <w:spacing w:before="107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8"/>
        </w:rPr>
        <w:t>第十一条</w:t>
      </w:r>
      <w:r>
        <w:rPr>
          <w:rFonts w:ascii="FangSong" w:hAnsi="FangSong" w:eastAsia="FangSong" w:cs="FangSong"/>
          <w:sz w:val="33"/>
          <w:szCs w:val="33"/>
          <w:spacing w:val="15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学历、资历要求，应符合下列条件之一：</w:t>
      </w:r>
    </w:p>
    <w:p>
      <w:pPr>
        <w:ind w:right="90" w:firstLine="620"/>
        <w:spacing w:before="187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1.具备硕士学位或第二学士学位，从事本专业或相近专业技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术工作。</w:t>
      </w:r>
    </w:p>
    <w:p>
      <w:pPr>
        <w:ind w:right="50" w:firstLine="620"/>
        <w:spacing w:before="75" w:line="3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2.具备大学本科学历或学士学位，在本专业或相近专业工程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技术岗位见习1年期满，经所在单位考察合格。</w:t>
      </w:r>
    </w:p>
    <w:p>
      <w:pPr>
        <w:ind w:right="58" w:firstLine="620"/>
        <w:spacing w:before="51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3.具备大学专科学历，取得技术员资格后</w:t>
      </w:r>
      <w:r>
        <w:rPr>
          <w:rFonts w:ascii="FangSong" w:hAnsi="FangSong" w:eastAsia="FangSong" w:cs="FangSong"/>
          <w:sz w:val="33"/>
          <w:szCs w:val="33"/>
          <w:spacing w:val="-5"/>
        </w:rPr>
        <w:t>，从事本专业或相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近专业技术工作满2年。</w:t>
      </w:r>
    </w:p>
    <w:p>
      <w:pPr>
        <w:ind w:right="53" w:firstLine="620"/>
        <w:spacing w:before="61" w:line="3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4.具备中等职业学校毕业学历，取得技术员资格后，</w:t>
      </w:r>
      <w:r>
        <w:rPr>
          <w:rFonts w:ascii="FangSong" w:hAnsi="FangSong" w:eastAsia="FangSong" w:cs="FangSong"/>
          <w:sz w:val="33"/>
          <w:szCs w:val="33"/>
          <w:spacing w:val="-5"/>
        </w:rPr>
        <w:t>从事本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专业或相近专业技术工作满4年。</w:t>
      </w:r>
    </w:p>
    <w:p>
      <w:pPr>
        <w:ind w:left="620"/>
        <w:spacing w:before="79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0"/>
        </w:rPr>
        <w:t>5.</w:t>
      </w:r>
      <w:r>
        <w:rPr>
          <w:rFonts w:ascii="FangSong" w:hAnsi="FangSong" w:eastAsia="FangSong" w:cs="FangSong"/>
          <w:sz w:val="33"/>
          <w:szCs w:val="33"/>
          <w:spacing w:val="-10"/>
        </w:rPr>
        <w:t>技工院校毕业生按国家和我省有关规定申报。</w:t>
      </w:r>
    </w:p>
    <w:p>
      <w:pPr>
        <w:ind w:firstLine="620"/>
        <w:spacing w:before="185" w:line="3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</w:rPr>
        <w:t>第十二条</w:t>
      </w:r>
      <w:r>
        <w:rPr>
          <w:rFonts w:ascii="FangSong" w:hAnsi="FangSong" w:eastAsia="FangSong" w:cs="FangSong"/>
          <w:sz w:val="33"/>
          <w:szCs w:val="33"/>
          <w:spacing w:val="108"/>
        </w:rPr>
        <w:t xml:space="preserve"> </w:t>
      </w:r>
      <w:r>
        <w:rPr>
          <w:rFonts w:ascii="FangSong" w:hAnsi="FangSong" w:eastAsia="FangSong" w:cs="FangSong"/>
          <w:sz w:val="33"/>
          <w:szCs w:val="33"/>
        </w:rPr>
        <w:t>专业能力、业绩成果要求。掌握专业基础理论和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技术知识，具有独立完成一般性技术工作的能力</w:t>
      </w:r>
      <w:r>
        <w:rPr>
          <w:rFonts w:ascii="FangSong" w:hAnsi="FangSong" w:eastAsia="FangSong" w:cs="FangSong"/>
          <w:sz w:val="33"/>
          <w:szCs w:val="33"/>
          <w:spacing w:val="-6"/>
        </w:rPr>
        <w:t>，能够处理一般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性技术问题，指导技术员开展工作，较好完成岗位职责任务。</w:t>
      </w:r>
    </w:p>
    <w:p>
      <w:pPr>
        <w:ind w:left="3514"/>
        <w:spacing w:before="338" w:line="222" w:lineRule="auto"/>
        <w:outlineLvl w:val="6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39"/>
        </w:rPr>
        <w:t>第五章工程师</w:t>
      </w:r>
    </w:p>
    <w:p>
      <w:pPr>
        <w:pStyle w:val="BodyText"/>
        <w:spacing w:line="371" w:lineRule="auto"/>
        <w:rPr/>
      </w:pPr>
      <w:r/>
    </w:p>
    <w:p>
      <w:pPr>
        <w:ind w:left="620" w:right="1109" w:firstLine="4"/>
        <w:spacing w:before="108" w:line="31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12"/>
        </w:rPr>
        <w:t>第十三条</w:t>
      </w:r>
      <w:r>
        <w:rPr>
          <w:rFonts w:ascii="FangSong" w:hAnsi="FangSong" w:eastAsia="FangSong" w:cs="FangSong"/>
          <w:sz w:val="33"/>
          <w:szCs w:val="33"/>
          <w:spacing w:val="34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12"/>
        </w:rPr>
        <w:t>学历、资历要求，应符合下列条件之一：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1.具备博士学位，从事本专业或相近专业技术工作。</w:t>
      </w:r>
    </w:p>
    <w:p>
      <w:pPr>
        <w:ind w:right="119" w:firstLine="620"/>
        <w:spacing w:before="60" w:line="31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7"/>
        </w:rPr>
        <w:t>2.</w:t>
      </w:r>
      <w:r>
        <w:rPr>
          <w:rFonts w:ascii="FangSong" w:hAnsi="FangSong" w:eastAsia="FangSong" w:cs="FangSong"/>
          <w:sz w:val="33"/>
          <w:szCs w:val="33"/>
          <w:spacing w:val="-7"/>
        </w:rPr>
        <w:t>具备硕士学位或第二学士学位，取得助理工程师资格后，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从事本专业或相近专业技术工作满2年。</w:t>
      </w:r>
    </w:p>
    <w:p>
      <w:pPr>
        <w:ind w:right="73" w:firstLine="620"/>
        <w:spacing w:before="53" w:line="31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3.具备大学本科学历，或学士学位，或大学专科学历，取得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助理工程师资格后，从事本专业或相近专业技术工作满4年。</w:t>
      </w:r>
    </w:p>
    <w:p>
      <w:pPr>
        <w:spacing w:line="318" w:lineRule="auto"/>
        <w:sectPr>
          <w:footerReference w:type="default" r:id="rId16"/>
          <w:pgSz w:w="12080" w:h="16960"/>
          <w:pgMar w:top="1441" w:right="1535" w:bottom="1350" w:left="1399" w:header="0" w:footer="1081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92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ind w:left="674" w:right="1860" w:hanging="54"/>
        <w:spacing w:before="107" w:line="3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0"/>
        </w:rPr>
        <w:t>4.</w:t>
      </w:r>
      <w:r>
        <w:rPr>
          <w:rFonts w:ascii="FangSong" w:hAnsi="FangSong" w:eastAsia="FangSong" w:cs="FangSong"/>
          <w:sz w:val="33"/>
          <w:szCs w:val="33"/>
          <w:spacing w:val="-10"/>
        </w:rPr>
        <w:t>技工院校毕业生按国家和我省有关规定申报。</w:t>
      </w:r>
      <w:r>
        <w:rPr>
          <w:rFonts w:ascii="FangSong" w:hAnsi="FangSong" w:eastAsia="FangSong" w:cs="FangSong"/>
          <w:sz w:val="33"/>
          <w:szCs w:val="33"/>
          <w:spacing w:val="14"/>
        </w:rPr>
        <w:t xml:space="preserve"> </w:t>
      </w:r>
      <w:r>
        <w:rPr>
          <w:rFonts w:ascii="FangSong" w:hAnsi="FangSong" w:eastAsia="FangSong" w:cs="FangSong"/>
          <w:sz w:val="33"/>
          <w:szCs w:val="33"/>
          <w:b/>
          <w:bCs/>
          <w:spacing w:val="-7"/>
        </w:rPr>
        <w:t>第十四条</w:t>
      </w:r>
      <w:r>
        <w:rPr>
          <w:rFonts w:ascii="FangSong" w:hAnsi="FangSong" w:eastAsia="FangSong" w:cs="FangSong"/>
          <w:sz w:val="33"/>
          <w:szCs w:val="33"/>
          <w:spacing w:val="10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专业理论知识条件。</w:t>
      </w:r>
    </w:p>
    <w:p>
      <w:pPr>
        <w:ind w:right="95" w:firstLine="669"/>
        <w:spacing w:before="45" w:line="32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6"/>
        </w:rPr>
        <w:t>1.</w:t>
      </w:r>
      <w:r>
        <w:rPr>
          <w:rFonts w:ascii="FangSong" w:hAnsi="FangSong" w:eastAsia="FangSong" w:cs="FangSong"/>
          <w:sz w:val="33"/>
          <w:szCs w:val="33"/>
          <w:spacing w:val="-6"/>
        </w:rPr>
        <w:t>熟练掌握并能够运用专业基础理论和技术知识，熟悉本专</w:t>
      </w:r>
      <w:r>
        <w:rPr>
          <w:rFonts w:ascii="FangSong" w:hAnsi="FangSong" w:eastAsia="FangSong" w:cs="FangSong"/>
          <w:sz w:val="33"/>
          <w:szCs w:val="33"/>
          <w:spacing w:val="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业技术标准和规程，了解国内外现状和发展趋势；具有一定的技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术开发及研究能力，能够撰写为解决复杂技术问题的技术报告或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研究成果。</w:t>
      </w:r>
    </w:p>
    <w:p>
      <w:pPr>
        <w:ind w:left="650"/>
        <w:spacing w:before="57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1"/>
        </w:rPr>
        <w:t>2.</w:t>
      </w:r>
      <w:r>
        <w:rPr>
          <w:rFonts w:ascii="FangSong" w:hAnsi="FangSong" w:eastAsia="FangSong" w:cs="FangSong"/>
          <w:sz w:val="33"/>
          <w:szCs w:val="33"/>
          <w:spacing w:val="-11"/>
        </w:rPr>
        <w:t>能够指导助理工程师工作。</w:t>
      </w:r>
    </w:p>
    <w:p>
      <w:pPr>
        <w:ind w:right="100" w:firstLine="674"/>
        <w:spacing w:before="173" w:line="33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4"/>
        </w:rPr>
        <w:t>第十五条</w:t>
      </w:r>
      <w:r>
        <w:rPr>
          <w:rFonts w:ascii="FangSong" w:hAnsi="FangSong" w:eastAsia="FangSong" w:cs="FangSong"/>
          <w:sz w:val="33"/>
          <w:szCs w:val="33"/>
          <w:spacing w:val="9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工作经历和能力条件，应在任职期间符合下列条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件之一：</w:t>
      </w:r>
    </w:p>
    <w:p>
      <w:pPr>
        <w:ind w:right="112" w:firstLine="669"/>
        <w:spacing w:before="16" w:line="3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1.独立承担一般难度的研究设计任务或解决专业技术领域内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8"/>
        </w:rPr>
        <w:t>比较复杂的技术问题。</w:t>
      </w:r>
    </w:p>
    <w:p>
      <w:pPr>
        <w:ind w:left="669"/>
        <w:spacing w:before="55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2.完成比较复杂产品的开发。</w:t>
      </w:r>
    </w:p>
    <w:p>
      <w:pPr>
        <w:ind w:left="669"/>
        <w:spacing w:before="206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0"/>
        </w:rPr>
        <w:t>3.</w:t>
      </w:r>
      <w:r>
        <w:rPr>
          <w:rFonts w:ascii="FangSong" w:hAnsi="FangSong" w:eastAsia="FangSong" w:cs="FangSong"/>
          <w:sz w:val="33"/>
          <w:szCs w:val="33"/>
          <w:spacing w:val="-10"/>
        </w:rPr>
        <w:t>正确运用通用技术标准和技术规范。</w:t>
      </w:r>
    </w:p>
    <w:p>
      <w:pPr>
        <w:ind w:right="83" w:firstLine="669"/>
        <w:spacing w:before="190" w:line="32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7"/>
        </w:rPr>
        <w:t>4.参加中等规模项目工作，并在其中独立承担某一方面工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作；起草立项报告，提出研究设计方案；独立编写技术文件、工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程总结，并能校正或审核技术文件。</w:t>
      </w:r>
    </w:p>
    <w:p>
      <w:pPr>
        <w:ind w:right="103" w:firstLine="674"/>
        <w:spacing w:before="34" w:line="3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4"/>
        </w:rPr>
        <w:t>第十六条</w:t>
      </w:r>
      <w:r>
        <w:rPr>
          <w:rFonts w:ascii="FangSong" w:hAnsi="FangSong" w:eastAsia="FangSong" w:cs="FangSong"/>
          <w:sz w:val="33"/>
          <w:szCs w:val="33"/>
          <w:spacing w:val="9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业绩成果要求，应在取得助理工程师资格后，具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备下列3项以上条件：</w:t>
      </w:r>
    </w:p>
    <w:p>
      <w:pPr>
        <w:ind w:left="669"/>
        <w:spacing w:before="35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5"/>
        </w:rPr>
        <w:t>1.完成市(厅)级科研课题1项以上。</w:t>
      </w:r>
    </w:p>
    <w:p>
      <w:pPr>
        <w:ind w:right="109" w:firstLine="669"/>
        <w:spacing w:before="183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6"/>
        </w:rPr>
        <w:t>2.参与市(厅)级以上中长期发展规划、重大战略决策等相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关政策、标准、规范的制定，并颁布实施。</w:t>
      </w:r>
    </w:p>
    <w:p>
      <w:pPr>
        <w:ind w:left="669"/>
        <w:spacing w:before="8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7"/>
        </w:rPr>
        <w:t>3.参与完成单位内部立项的重大项目1项以上或重点项目2</w:t>
      </w:r>
    </w:p>
    <w:p>
      <w:pPr>
        <w:spacing w:line="221" w:lineRule="auto"/>
        <w:sectPr>
          <w:footerReference w:type="default" r:id="rId17"/>
          <w:pgSz w:w="12100" w:h="16970"/>
          <w:pgMar w:top="1442" w:right="1514" w:bottom="1380" w:left="1380" w:header="0" w:footer="1111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88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spacing w:before="107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项以上，取得一定的经济或社会效益。</w:t>
      </w:r>
    </w:p>
    <w:p>
      <w:pPr>
        <w:ind w:right="20" w:firstLine="609"/>
        <w:spacing w:before="206" w:line="3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4.主持制定单位内部管理标准、发展规划、工艺流程</w:t>
      </w:r>
      <w:r>
        <w:rPr>
          <w:rFonts w:ascii="FangSong" w:hAnsi="FangSong" w:eastAsia="FangSong" w:cs="FangSong"/>
          <w:sz w:val="33"/>
          <w:szCs w:val="33"/>
          <w:spacing w:val="-5"/>
        </w:rPr>
        <w:t>等技术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文件1项以上，实施成效明显。</w:t>
      </w:r>
    </w:p>
    <w:p>
      <w:pPr>
        <w:ind w:left="609"/>
        <w:spacing w:before="35"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3"/>
        </w:rPr>
        <w:t>5.</w:t>
      </w:r>
      <w:r>
        <w:rPr>
          <w:rFonts w:ascii="FangSong" w:hAnsi="FangSong" w:eastAsia="FangSong" w:cs="FangSong"/>
          <w:sz w:val="33"/>
          <w:szCs w:val="33"/>
          <w:spacing w:val="-3"/>
        </w:rPr>
        <w:t>发表在本领域的研究成果1项以上。</w:t>
      </w:r>
    </w:p>
    <w:p>
      <w:pPr>
        <w:ind w:right="14" w:firstLine="609"/>
        <w:spacing w:before="211" w:line="31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"/>
        </w:rPr>
        <w:t>6.独立撰写技术研究报告1篇以上，引用数据齐全、结论正</w:t>
      </w:r>
      <w:r>
        <w:rPr>
          <w:rFonts w:ascii="FangSong" w:hAnsi="FangSong" w:eastAsia="FangSong" w:cs="FangSong"/>
          <w:sz w:val="33"/>
          <w:szCs w:val="33"/>
          <w:spacing w:val="5"/>
        </w:rPr>
        <w:t xml:space="preserve"> </w:t>
      </w:r>
      <w:r>
        <w:rPr>
          <w:rFonts w:ascii="FangSong" w:hAnsi="FangSong" w:eastAsia="FangSong" w:cs="FangSong"/>
          <w:sz w:val="33"/>
          <w:szCs w:val="33"/>
        </w:rPr>
        <w:t>确，具有应用价值，并经2名本领域具有高级职称专家出具评议</w:t>
      </w:r>
      <w:r>
        <w:rPr>
          <w:rFonts w:ascii="FangSong" w:hAnsi="FangSong" w:eastAsia="FangSong" w:cs="FangSong"/>
          <w:sz w:val="33"/>
          <w:szCs w:val="33"/>
          <w:spacing w:val="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证明。</w:t>
      </w:r>
    </w:p>
    <w:p>
      <w:pPr>
        <w:ind w:right="40" w:firstLine="609"/>
        <w:spacing w:before="107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3"/>
        </w:rPr>
        <w:t>7.获得1项以上下列授权(登记)知识产权成果之一，取得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5"/>
        </w:rPr>
        <w:t>一定的经济或社会效益：</w:t>
      </w:r>
    </w:p>
    <w:p>
      <w:pPr>
        <w:ind w:left="809"/>
        <w:spacing w:before="72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"/>
        </w:rPr>
        <w:t>(1)发明专利；</w:t>
      </w:r>
    </w:p>
    <w:p>
      <w:pPr>
        <w:ind w:left="809"/>
        <w:spacing w:before="193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4"/>
        </w:rPr>
        <w:t>(2)实用新型专利；</w:t>
      </w:r>
    </w:p>
    <w:p>
      <w:pPr>
        <w:ind w:left="809"/>
        <w:spacing w:before="203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4"/>
        </w:rPr>
        <w:t>(3)外观设计专利；</w:t>
      </w:r>
    </w:p>
    <w:p>
      <w:pPr>
        <w:ind w:left="809"/>
        <w:spacing w:before="199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"/>
        </w:rPr>
        <w:t>(4)计算机软件著作权。</w:t>
      </w:r>
    </w:p>
    <w:p>
      <w:pPr>
        <w:ind w:firstLine="614"/>
        <w:spacing w:before="203" w:line="31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14"/>
        </w:rPr>
        <w:t>第十七条</w:t>
      </w:r>
      <w:r>
        <w:rPr>
          <w:rFonts w:ascii="FangSong" w:hAnsi="FangSong" w:eastAsia="FangSong" w:cs="FangSong"/>
          <w:sz w:val="33"/>
          <w:szCs w:val="33"/>
          <w:spacing w:val="14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4"/>
        </w:rPr>
        <w:t>破格申报评审条件。对于不具备规定学历</w:t>
      </w:r>
      <w:r>
        <w:rPr>
          <w:rFonts w:ascii="FangSong" w:hAnsi="FangSong" w:eastAsia="FangSong" w:cs="FangSong"/>
          <w:sz w:val="33"/>
          <w:szCs w:val="33"/>
          <w:spacing w:val="13"/>
        </w:rPr>
        <w:t>(学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2"/>
        </w:rPr>
        <w:t>位)要求，或具备规定学历(学位)要求，取得助理工程师资格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</w:rPr>
        <w:t>满3年，在达到正常晋升的专业技术理论要求、工作经历与能力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要求，工作业绩和成果符合下列条件之一，可破</w:t>
      </w:r>
      <w:r>
        <w:rPr>
          <w:rFonts w:ascii="FangSong" w:hAnsi="FangSong" w:eastAsia="FangSong" w:cs="FangSong"/>
          <w:sz w:val="33"/>
          <w:szCs w:val="33"/>
          <w:spacing w:val="-12"/>
        </w:rPr>
        <w:t>格申报：</w:t>
      </w:r>
    </w:p>
    <w:p>
      <w:pPr>
        <w:ind w:left="609"/>
        <w:spacing w:before="99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1"/>
        </w:rPr>
        <w:t>1.获省(部)级科技奖励或相当奖励1项</w:t>
      </w:r>
      <w:r>
        <w:rPr>
          <w:rFonts w:ascii="FangSong" w:hAnsi="FangSong" w:eastAsia="FangSong" w:cs="FangSong"/>
          <w:sz w:val="33"/>
          <w:szCs w:val="33"/>
          <w:spacing w:val="10"/>
        </w:rPr>
        <w:t>以上。</w:t>
      </w:r>
    </w:p>
    <w:p>
      <w:pPr>
        <w:ind w:right="64" w:firstLine="609"/>
        <w:spacing w:before="190" w:line="31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</w:rPr>
        <w:t>2.在应对突发事件(自然灾害、事故灾难、公共卫生事件和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社会安全事件)中做出突出贡献并获得市厅级以上表彰奖励。</w:t>
      </w:r>
    </w:p>
    <w:p>
      <w:pPr>
        <w:ind w:right="48" w:firstLine="609"/>
        <w:spacing w:before="55" w:line="3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7"/>
        </w:rPr>
        <w:t>3.满足第十六条业绩成果要求的4项以上，并经2名本领域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具有高级职称专家推荐及业务主管部门同意。</w:t>
      </w:r>
    </w:p>
    <w:p>
      <w:pPr>
        <w:spacing w:line="321" w:lineRule="auto"/>
        <w:sectPr>
          <w:footerReference w:type="default" r:id="rId18"/>
          <w:pgSz w:w="12080" w:h="16950"/>
          <w:pgMar w:top="1440" w:right="1589" w:bottom="1350" w:left="1390" w:header="0" w:footer="1081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91" w:lineRule="auto"/>
        <w:rPr/>
      </w:pPr>
      <w:r/>
    </w:p>
    <w:p>
      <w:pPr>
        <w:pStyle w:val="BodyText"/>
        <w:spacing w:line="291" w:lineRule="auto"/>
        <w:rPr/>
      </w:pPr>
      <w:r/>
    </w:p>
    <w:p>
      <w:pPr>
        <w:ind w:left="3094"/>
        <w:spacing w:before="107" w:line="221" w:lineRule="auto"/>
        <w:outlineLvl w:val="6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31"/>
        </w:rPr>
        <w:t>第六章高级工程师</w:t>
      </w:r>
    </w:p>
    <w:p>
      <w:pPr>
        <w:pStyle w:val="BodyText"/>
        <w:spacing w:line="375" w:lineRule="auto"/>
        <w:rPr/>
      </w:pPr>
      <w:r/>
    </w:p>
    <w:p>
      <w:pPr>
        <w:ind w:left="664"/>
        <w:spacing w:before="107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8"/>
        </w:rPr>
        <w:t>第十八条</w:t>
      </w:r>
      <w:r>
        <w:rPr>
          <w:rFonts w:ascii="FangSong" w:hAnsi="FangSong" w:eastAsia="FangSong" w:cs="FangSong"/>
          <w:sz w:val="33"/>
          <w:szCs w:val="33"/>
          <w:spacing w:val="13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学历、资历要求，应符合下列条件之一：</w:t>
      </w:r>
    </w:p>
    <w:p>
      <w:pPr>
        <w:ind w:right="124" w:firstLine="659"/>
        <w:spacing w:before="217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1.具有博士学位，取得本专业或相近专业工程师资格后，从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事本专业技术工作满2年。</w:t>
      </w:r>
    </w:p>
    <w:p>
      <w:pPr>
        <w:ind w:right="115" w:firstLine="629"/>
        <w:spacing w:before="60" w:line="319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2.具有硕士学位，或第二学士学位，或大学本科学历，或学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士学位，取得本专业或相近专业工程师资格后，从事本专业技术</w:t>
      </w:r>
      <w:r>
        <w:rPr>
          <w:rFonts w:ascii="FangSong" w:hAnsi="FangSong" w:eastAsia="FangSong" w:cs="FangSong"/>
          <w:sz w:val="33"/>
          <w:szCs w:val="33"/>
          <w:spacing w:val="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5"/>
        </w:rPr>
        <w:t>工作满5年。</w:t>
      </w:r>
    </w:p>
    <w:p>
      <w:pPr>
        <w:ind w:left="663" w:right="1860" w:hanging="4"/>
        <w:spacing w:before="81" w:line="32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3.技工院校毕业生按国家和我省有关规定申报。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b/>
          <w:bCs/>
          <w:spacing w:val="-9"/>
        </w:rPr>
        <w:t>第十九条</w:t>
      </w:r>
      <w:r>
        <w:rPr>
          <w:rFonts w:ascii="FangSong" w:hAnsi="FangSong" w:eastAsia="FangSong" w:cs="FangSong"/>
          <w:sz w:val="33"/>
          <w:szCs w:val="33"/>
          <w:spacing w:val="1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专业理论知识条件。</w:t>
      </w:r>
    </w:p>
    <w:p>
      <w:pPr>
        <w:ind w:right="109" w:firstLine="659"/>
        <w:spacing w:before="39" w:line="31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1.系统掌握本专业基础理论和技术知识，熟知国内外现状和</w:t>
      </w:r>
      <w:r>
        <w:rPr>
          <w:rFonts w:ascii="FangSong" w:hAnsi="FangSong" w:eastAsia="FangSong" w:cs="FangSong"/>
          <w:sz w:val="33"/>
          <w:szCs w:val="33"/>
          <w:spacing w:val="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发展趋势，具有发现、分析和解决复杂问题的能力，</w:t>
      </w:r>
      <w:r>
        <w:rPr>
          <w:rFonts w:ascii="FangSong" w:hAnsi="FangSong" w:eastAsia="FangSong" w:cs="FangSong"/>
          <w:sz w:val="33"/>
          <w:szCs w:val="33"/>
          <w:spacing w:val="-7"/>
        </w:rPr>
        <w:t>能熟练运用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本行业技术标准和规程，在相关领域取得重要成果。</w:t>
      </w:r>
    </w:p>
    <w:p>
      <w:pPr>
        <w:ind w:left="659"/>
        <w:spacing w:before="82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</w:rPr>
        <w:t>2.能够指导、培养工程师或研究生工作和学习。</w:t>
      </w:r>
    </w:p>
    <w:p>
      <w:pPr>
        <w:ind w:right="120" w:firstLine="664"/>
        <w:spacing w:before="196" w:line="31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5"/>
        </w:rPr>
        <w:t>第二十条</w:t>
      </w:r>
      <w:r>
        <w:rPr>
          <w:rFonts w:ascii="FangSong" w:hAnsi="FangSong" w:eastAsia="FangSong" w:cs="FangSong"/>
          <w:sz w:val="33"/>
          <w:szCs w:val="33"/>
          <w:spacing w:val="1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工作经历和能力条件，应在任职期间符合下列条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件之一：</w:t>
      </w:r>
    </w:p>
    <w:p>
      <w:pPr>
        <w:ind w:right="135" w:firstLine="659"/>
        <w:spacing w:before="52" w:line="31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6"/>
        </w:rPr>
        <w:t>1.在省(部)级科研项目或工程项目中，对解决关</w:t>
      </w:r>
      <w:r>
        <w:rPr>
          <w:rFonts w:ascii="FangSong" w:hAnsi="FangSong" w:eastAsia="FangSong" w:cs="FangSong"/>
          <w:sz w:val="33"/>
          <w:szCs w:val="33"/>
          <w:spacing w:val="5"/>
        </w:rPr>
        <w:t>键技术或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复杂工程问题起重要作用，取得较高的经济</w:t>
      </w:r>
      <w:r>
        <w:rPr>
          <w:rFonts w:ascii="FangSong" w:hAnsi="FangSong" w:eastAsia="FangSong" w:cs="FangSong"/>
          <w:sz w:val="33"/>
          <w:szCs w:val="33"/>
          <w:spacing w:val="-11"/>
        </w:rPr>
        <w:t>或社会效益。</w:t>
      </w:r>
    </w:p>
    <w:p>
      <w:pPr>
        <w:ind w:right="122" w:firstLine="659"/>
        <w:spacing w:before="55" w:line="32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6"/>
        </w:rPr>
        <w:t>2.主持单位内部立项的重大新产品研发或工程项目，取得较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高的经济或社会效益。</w:t>
      </w:r>
    </w:p>
    <w:p>
      <w:pPr>
        <w:ind w:right="102" w:firstLine="659"/>
        <w:spacing w:before="34" w:line="314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8"/>
        </w:rPr>
        <w:t>3.</w:t>
      </w:r>
      <w:r>
        <w:rPr>
          <w:rFonts w:ascii="SimSun" w:hAnsi="SimSun" w:eastAsia="SimSun" w:cs="SimSun"/>
          <w:sz w:val="33"/>
          <w:szCs w:val="33"/>
          <w:spacing w:val="-8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主持企业或参与省部级以上行业技术标准或技术规范的研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究制定；或主持编写企业关键技术或产品发展规</w:t>
      </w:r>
      <w:r>
        <w:rPr>
          <w:rFonts w:ascii="FangSong" w:hAnsi="FangSong" w:eastAsia="FangSong" w:cs="FangSong"/>
          <w:sz w:val="33"/>
          <w:szCs w:val="33"/>
          <w:spacing w:val="-7"/>
        </w:rPr>
        <w:t>划、引进国外先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进技术产品的调研报告及可行性分析论证报告，并得到实施。</w:t>
      </w:r>
    </w:p>
    <w:p>
      <w:pPr>
        <w:spacing w:line="314" w:lineRule="auto"/>
        <w:sectPr>
          <w:footerReference w:type="default" r:id="rId19"/>
          <w:pgSz w:w="12100" w:h="16970"/>
          <w:pgMar w:top="1442" w:right="1534" w:bottom="1380" w:left="1360" w:header="0" w:footer="1111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91" w:lineRule="auto"/>
        <w:rPr/>
      </w:pPr>
      <w:r/>
    </w:p>
    <w:p>
      <w:pPr>
        <w:pStyle w:val="BodyText"/>
        <w:spacing w:line="291" w:lineRule="auto"/>
        <w:rPr/>
      </w:pPr>
      <w:r/>
    </w:p>
    <w:p>
      <w:pPr>
        <w:ind w:right="20" w:firstLine="629"/>
        <w:spacing w:before="107" w:line="328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</w:rPr>
        <w:t>4.在科技成果转化过程中，组织实施高新</w:t>
      </w:r>
      <w:r>
        <w:rPr>
          <w:rFonts w:ascii="FangSong" w:hAnsi="FangSong" w:eastAsia="FangSong" w:cs="FangSong"/>
          <w:sz w:val="33"/>
          <w:szCs w:val="33"/>
          <w:spacing w:val="-4"/>
        </w:rPr>
        <w:t>技术成果转化业绩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优秀或作为主要发起人创办高新技术企业，并取得较高的经济或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社会效益。</w:t>
      </w:r>
    </w:p>
    <w:p>
      <w:pPr>
        <w:ind w:left="39" w:firstLine="589"/>
        <w:spacing w:before="42" w:line="31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"/>
        </w:rPr>
        <w:t>第二十一条</w:t>
      </w:r>
      <w:r>
        <w:rPr>
          <w:rFonts w:ascii="FangSong" w:hAnsi="FangSong" w:eastAsia="FangSong" w:cs="FangSong"/>
          <w:sz w:val="33"/>
          <w:szCs w:val="33"/>
          <w:spacing w:val="14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业绩成果要求，应在取得工程师资格后，具备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下列3项以上条件：</w:t>
      </w:r>
    </w:p>
    <w:p>
      <w:pPr>
        <w:ind w:left="629"/>
        <w:spacing w:before="65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"/>
        </w:rPr>
        <w:t>1.获省(部)级科技奖励三等奖以上或相当奖励。</w:t>
      </w:r>
    </w:p>
    <w:p>
      <w:pPr>
        <w:ind w:left="39" w:right="32" w:firstLine="589"/>
        <w:spacing w:before="182" w:line="3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7"/>
        </w:rPr>
        <w:t>2.完成省(部)级研究课题2项以上；或省(部</w:t>
      </w:r>
      <w:r>
        <w:rPr>
          <w:rFonts w:ascii="FangSong" w:hAnsi="FangSong" w:eastAsia="FangSong" w:cs="FangSong"/>
          <w:sz w:val="33"/>
          <w:szCs w:val="33"/>
          <w:spacing w:val="26"/>
        </w:rPr>
        <w:t>)级科研课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3"/>
        </w:rPr>
        <w:t>题1项和市(厅)级科研课题2项以上。</w:t>
      </w:r>
    </w:p>
    <w:p>
      <w:pPr>
        <w:ind w:left="39" w:right="47" w:firstLine="589"/>
        <w:spacing w:before="55" w:line="31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8"/>
        </w:rPr>
        <w:t>3.参与省(部)级以上中长期发展规划、重大战略决策</w:t>
      </w:r>
      <w:r>
        <w:rPr>
          <w:rFonts w:ascii="FangSong" w:hAnsi="FangSong" w:eastAsia="FangSong" w:cs="FangSong"/>
          <w:sz w:val="33"/>
          <w:szCs w:val="33"/>
          <w:spacing w:val="7"/>
        </w:rPr>
        <w:t>等相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关政策、标准、规范的制定，并颁布实施。</w:t>
      </w:r>
    </w:p>
    <w:p>
      <w:pPr>
        <w:ind w:left="39" w:right="31" w:firstLine="589"/>
        <w:spacing w:before="51" w:line="3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8"/>
        </w:rPr>
        <w:t>4.主持完成单位内部立项的重大项目1项以上或重点项目2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项以上，取得较高的经济或社会效益。</w:t>
      </w:r>
    </w:p>
    <w:p>
      <w:pPr>
        <w:ind w:left="39" w:right="60" w:firstLine="589"/>
        <w:spacing w:before="56" w:line="3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5"/>
        </w:rPr>
        <w:t>5.</w:t>
      </w:r>
      <w:r>
        <w:rPr>
          <w:rFonts w:ascii="FangSong" w:hAnsi="FangSong" w:eastAsia="FangSong" w:cs="FangSong"/>
          <w:sz w:val="33"/>
          <w:szCs w:val="33"/>
          <w:spacing w:val="-5"/>
        </w:rPr>
        <w:t>主持单位内部管理标准、发展规划、工艺流程等标准制定</w:t>
      </w:r>
      <w:r>
        <w:rPr>
          <w:rFonts w:ascii="FangSong" w:hAnsi="FangSong" w:eastAsia="FangSong" w:cs="FangSong"/>
          <w:sz w:val="33"/>
          <w:szCs w:val="33"/>
          <w:spacing w:val="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2项以上，实施成效显著。</w:t>
      </w:r>
    </w:p>
    <w:p>
      <w:pPr>
        <w:ind w:left="629"/>
        <w:spacing w:before="26"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6.发表在本领域的研究成果1项以上，获得同行专家认可。</w:t>
      </w:r>
    </w:p>
    <w:p>
      <w:pPr>
        <w:ind w:left="39" w:right="51" w:firstLine="589"/>
        <w:spacing w:before="215" w:line="3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"/>
        </w:rPr>
        <w:t>7.独立撰写技术研究报告2篇以上，引用数据齐全、结论正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确，具有应用价值，并经2名本领域具有正高级职称专家出具评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议证明。</w:t>
      </w:r>
    </w:p>
    <w:p>
      <w:pPr>
        <w:ind w:left="39" w:right="58" w:firstLine="589"/>
        <w:spacing w:before="42" w:line="3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0"/>
        </w:rPr>
        <w:t>8.作为主要发明人获得下列授权(登记)知识产权成果之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一，并取得较高的经济或社会效益：</w:t>
      </w:r>
    </w:p>
    <w:p>
      <w:pPr>
        <w:ind w:left="909"/>
        <w:spacing w:before="5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2"/>
        </w:rPr>
        <w:t>(1)发明专利1项以上；</w:t>
      </w:r>
    </w:p>
    <w:p>
      <w:pPr>
        <w:ind w:left="909"/>
        <w:spacing w:before="203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1"/>
        </w:rPr>
        <w:t>(2)实用新型专利2项以上；</w:t>
      </w:r>
    </w:p>
    <w:p>
      <w:pPr>
        <w:spacing w:line="222" w:lineRule="auto"/>
        <w:sectPr>
          <w:footerReference w:type="default" r:id="rId20"/>
          <w:pgSz w:w="12100" w:h="16970"/>
          <w:pgMar w:top="1442" w:right="1596" w:bottom="1350" w:left="1360" w:header="0" w:footer="1081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99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ind w:left="760"/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0"/>
        </w:rPr>
        <w:t>(3)外观设计专利2项以上；</w:t>
      </w:r>
    </w:p>
    <w:p>
      <w:pPr>
        <w:ind w:left="760"/>
        <w:spacing w:before="208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9"/>
        </w:rPr>
        <w:t>(4)计算机软件著作权2项以上。</w:t>
      </w:r>
    </w:p>
    <w:p>
      <w:pPr>
        <w:ind w:right="125" w:firstLine="669"/>
        <w:spacing w:before="190" w:line="32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"/>
        </w:rPr>
        <w:t>第二十二条</w:t>
      </w:r>
      <w:r>
        <w:rPr>
          <w:rFonts w:ascii="FangSong" w:hAnsi="FangSong" w:eastAsia="FangSong" w:cs="FangSong"/>
          <w:sz w:val="33"/>
          <w:szCs w:val="33"/>
          <w:spacing w:val="9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3"/>
        </w:rPr>
        <w:t>破格申报评审条件。对于不具备规定学历(学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3"/>
        </w:rPr>
        <w:t>位)要求，或具备规定学历(学位),取得工程师资格满3年，</w:t>
      </w:r>
      <w:r>
        <w:rPr>
          <w:rFonts w:ascii="FangSong" w:hAnsi="FangSong" w:eastAsia="FangSong" w:cs="FangSong"/>
          <w:sz w:val="33"/>
          <w:szCs w:val="33"/>
          <w:spacing w:val="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在达到正常晋升的专业技术理论要求、工作经历与能力要求，工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作业绩和成果符合下列条件之一，可破格申报：</w:t>
      </w:r>
    </w:p>
    <w:p>
      <w:pPr>
        <w:ind w:right="129" w:firstLine="669"/>
        <w:spacing w:before="37" w:line="33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6"/>
        </w:rPr>
        <w:t>1.作为主要完成人(等级内额定人员)获省部级科技奖励三</w:t>
      </w:r>
      <w:r>
        <w:rPr>
          <w:rFonts w:ascii="FangSong" w:hAnsi="FangSong" w:eastAsia="FangSong" w:cs="FangSong"/>
          <w:sz w:val="33"/>
          <w:szCs w:val="33"/>
          <w:spacing w:val="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等奖或相当奖励项目1项以上。</w:t>
      </w:r>
    </w:p>
    <w:p>
      <w:pPr>
        <w:ind w:left="109" w:right="60" w:firstLine="559"/>
        <w:spacing w:before="1" w:line="33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5"/>
        </w:rPr>
        <w:t>2.作为主要完成人完成国家级项目1项以上</w:t>
      </w:r>
      <w:r>
        <w:rPr>
          <w:rFonts w:ascii="FangSong" w:hAnsi="FangSong" w:eastAsia="FangSong" w:cs="FangSong"/>
          <w:sz w:val="33"/>
          <w:szCs w:val="33"/>
          <w:spacing w:val="14"/>
        </w:rPr>
        <w:t>或省(部)级项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目2项以上。</w:t>
      </w:r>
    </w:p>
    <w:p>
      <w:pPr>
        <w:ind w:right="79" w:firstLine="669"/>
        <w:spacing w:before="2" w:line="33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"/>
        </w:rPr>
        <w:t>3.在应对突发事件(自然灾害、事故灾难、公共卫</w:t>
      </w:r>
      <w:r>
        <w:rPr>
          <w:rFonts w:ascii="FangSong" w:hAnsi="FangSong" w:eastAsia="FangSong" w:cs="FangSong"/>
          <w:sz w:val="33"/>
          <w:szCs w:val="33"/>
          <w:spacing w:val="1"/>
        </w:rPr>
        <w:t>生事件和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社会安全事件)中做出突出贡献并获得省部级以上表彰奖励。</w:t>
      </w:r>
    </w:p>
    <w:p>
      <w:pPr>
        <w:ind w:right="90" w:firstLine="669"/>
        <w:spacing w:before="6" w:line="33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7"/>
        </w:rPr>
        <w:t>4.满足第二十一条业绩成果要求的4项以上，并经2名本领</w:t>
      </w:r>
      <w:r>
        <w:rPr>
          <w:rFonts w:ascii="FangSong" w:hAnsi="FangSong" w:eastAsia="FangSong" w:cs="FangSong"/>
          <w:sz w:val="33"/>
          <w:szCs w:val="33"/>
          <w:spacing w:val="1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域具有正高级职称专家推荐及业务主管部门同意。</w:t>
      </w:r>
    </w:p>
    <w:p>
      <w:pPr>
        <w:ind w:left="3034"/>
        <w:spacing w:before="292" w:line="221" w:lineRule="auto"/>
        <w:outlineLvl w:val="6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24"/>
        </w:rPr>
        <w:t>第七章正高级工程师</w:t>
      </w:r>
    </w:p>
    <w:p>
      <w:pPr>
        <w:pStyle w:val="BodyText"/>
        <w:spacing w:line="365" w:lineRule="auto"/>
        <w:rPr/>
      </w:pPr>
      <w:r/>
    </w:p>
    <w:p>
      <w:pPr>
        <w:ind w:left="764"/>
        <w:spacing w:before="108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9"/>
        </w:rPr>
        <w:t>第二十三条</w:t>
      </w:r>
      <w:r>
        <w:rPr>
          <w:rFonts w:ascii="FangSong" w:hAnsi="FangSong" w:eastAsia="FangSong" w:cs="FangSong"/>
          <w:sz w:val="33"/>
          <w:szCs w:val="33"/>
          <w:spacing w:val="10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学历、资历要求，应符合下列条件之一：</w:t>
      </w:r>
    </w:p>
    <w:p>
      <w:pPr>
        <w:ind w:right="79" w:firstLine="760"/>
        <w:spacing w:before="197" w:line="31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1.具备大学本科以上学历或学士以上学位，取得本专业或相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近专业高级工程师资格后，从事本专业技术工作满5年。</w:t>
      </w:r>
    </w:p>
    <w:p>
      <w:pPr>
        <w:ind w:left="764" w:right="1759" w:hanging="4"/>
        <w:spacing w:before="71" w:line="31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1"/>
        </w:rPr>
        <w:t>2.</w:t>
      </w:r>
      <w:r>
        <w:rPr>
          <w:rFonts w:ascii="FangSong" w:hAnsi="FangSong" w:eastAsia="FangSong" w:cs="FangSong"/>
          <w:sz w:val="33"/>
          <w:szCs w:val="33"/>
          <w:spacing w:val="-11"/>
        </w:rPr>
        <w:t>技工院校毕业生按国家和我省有关规定申报。</w:t>
      </w:r>
      <w:r>
        <w:rPr>
          <w:rFonts w:ascii="FangSong" w:hAnsi="FangSong" w:eastAsia="FangSong" w:cs="FangSong"/>
          <w:sz w:val="33"/>
          <w:szCs w:val="33"/>
          <w:spacing w:val="6"/>
        </w:rPr>
        <w:t xml:space="preserve"> </w:t>
      </w:r>
      <w:r>
        <w:rPr>
          <w:rFonts w:ascii="FangSong" w:hAnsi="FangSong" w:eastAsia="FangSong" w:cs="FangSong"/>
          <w:sz w:val="33"/>
          <w:szCs w:val="33"/>
          <w:b/>
          <w:bCs/>
          <w:spacing w:val="-9"/>
        </w:rPr>
        <w:t>第二十四条</w:t>
      </w:r>
      <w:r>
        <w:rPr>
          <w:rFonts w:ascii="FangSong" w:hAnsi="FangSong" w:eastAsia="FangSong" w:cs="FangSong"/>
          <w:sz w:val="33"/>
          <w:szCs w:val="33"/>
          <w:spacing w:val="14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专业理论知识条件。</w:t>
      </w:r>
    </w:p>
    <w:p>
      <w:pPr>
        <w:ind w:right="54"/>
        <w:spacing w:before="58" w:line="222" w:lineRule="auto"/>
        <w:jc w:val="righ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1.具有全面系统的专业理论和实践功底，全面掌握国内外前</w:t>
      </w:r>
    </w:p>
    <w:p>
      <w:pPr>
        <w:spacing w:line="222" w:lineRule="auto"/>
        <w:sectPr>
          <w:footerReference w:type="default" r:id="rId21"/>
          <w:pgSz w:w="12100" w:h="16970"/>
          <w:pgMar w:top="1442" w:right="1535" w:bottom="1370" w:left="1349" w:header="0" w:footer="1101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82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spacing w:before="107" w:line="328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沿发展动态，具有引领行业发展前沿水平能力，在相关领域取得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重大理论研究成果、关键技术突破或其他创新性成果，推动了本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领域发展。</w:t>
      </w:r>
    </w:p>
    <w:p>
      <w:pPr>
        <w:ind w:left="619"/>
        <w:spacing w:before="40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2.能够指导、培养高级工程师或研究生工作学习。</w:t>
      </w:r>
    </w:p>
    <w:p>
      <w:pPr>
        <w:ind w:right="32" w:firstLine="624"/>
        <w:spacing w:before="196" w:line="32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4"/>
        </w:rPr>
        <w:t>第二十五条</w:t>
      </w:r>
      <w:r>
        <w:rPr>
          <w:rFonts w:ascii="FangSong" w:hAnsi="FangSong" w:eastAsia="FangSong" w:cs="FangSong"/>
          <w:sz w:val="33"/>
          <w:szCs w:val="33"/>
          <w:spacing w:val="11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工作经历和能力条件，应在任职期间符合下列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条件之一：</w:t>
      </w:r>
    </w:p>
    <w:p>
      <w:pPr>
        <w:ind w:right="50" w:firstLine="619"/>
        <w:spacing w:before="29" w:line="321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7"/>
        </w:rPr>
        <w:t>1.在省(部)级以上重大科研项目或工程项目中，对解决重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大技术问题起关键性作用，技术成果具有国内领先以上水平，取</w:t>
      </w:r>
      <w:r>
        <w:rPr>
          <w:rFonts w:ascii="FangSong" w:hAnsi="FangSong" w:eastAsia="FangSong" w:cs="FangSong"/>
          <w:sz w:val="33"/>
          <w:szCs w:val="33"/>
          <w:spacing w:val="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得显著的经济或社会效益。</w:t>
      </w:r>
    </w:p>
    <w:p>
      <w:pPr>
        <w:ind w:firstLine="619"/>
        <w:spacing w:before="73" w:line="322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2.在国家级高水平课题研究中，对解决关键技术难题起重要</w:t>
      </w:r>
      <w:r>
        <w:rPr>
          <w:rFonts w:ascii="FangSong" w:hAnsi="FangSong" w:eastAsia="FangSong" w:cs="FangSong"/>
          <w:sz w:val="33"/>
          <w:szCs w:val="33"/>
          <w:spacing w:val="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作用，研究成果达到国内领先以上水平，具有显著的经济或社会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6"/>
        </w:rPr>
        <w:t>效益。</w:t>
      </w:r>
    </w:p>
    <w:p>
      <w:pPr>
        <w:ind w:right="33" w:firstLine="619"/>
        <w:spacing w:before="62" w:line="30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5"/>
        </w:rPr>
        <w:t>3.</w:t>
      </w:r>
      <w:r>
        <w:rPr>
          <w:rFonts w:ascii="FangSong" w:hAnsi="FangSong" w:eastAsia="FangSong" w:cs="FangSong"/>
          <w:sz w:val="33"/>
          <w:szCs w:val="33"/>
          <w:spacing w:val="-5"/>
        </w:rPr>
        <w:t>主持研究制定省部级以上行业技术标准或技术规范，并颁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布实施。</w:t>
      </w:r>
    </w:p>
    <w:p>
      <w:pPr>
        <w:ind w:right="36" w:firstLine="619"/>
        <w:spacing w:before="83" w:line="321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4.解决技术难题，主持新产品、新技术、新设</w:t>
      </w:r>
      <w:r>
        <w:rPr>
          <w:rFonts w:ascii="FangSong" w:hAnsi="FangSong" w:eastAsia="FangSong" w:cs="FangSong"/>
          <w:sz w:val="33"/>
          <w:szCs w:val="33"/>
          <w:spacing w:val="-6"/>
        </w:rPr>
        <w:t>备、新工艺等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的设计、研发和运营，取得显著的经济或社会效益；在科技成果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转化过程中，组织实施高新技术成果转化业绩突出或创办高新技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术企业，并取得显著的经济或社会效益。</w:t>
      </w:r>
    </w:p>
    <w:p>
      <w:pPr>
        <w:ind w:right="352" w:firstLine="624"/>
        <w:spacing w:before="66" w:line="3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5"/>
        </w:rPr>
        <w:t>第二十六条</w:t>
      </w:r>
      <w:r>
        <w:rPr>
          <w:rFonts w:ascii="FangSong" w:hAnsi="FangSong" w:eastAsia="FangSong" w:cs="FangSong"/>
          <w:sz w:val="33"/>
          <w:szCs w:val="33"/>
          <w:spacing w:val="-5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5"/>
        </w:rPr>
        <w:t>业绩成果要求，应在取得高级</w:t>
      </w:r>
      <w:r>
        <w:rPr>
          <w:rFonts w:ascii="FangSong" w:hAnsi="FangSong" w:eastAsia="FangSong" w:cs="FangSong"/>
          <w:sz w:val="33"/>
          <w:szCs w:val="33"/>
          <w:spacing w:val="-6"/>
        </w:rPr>
        <w:t>工程师资格后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具备下列2项以上条件：</w:t>
      </w:r>
    </w:p>
    <w:p>
      <w:pPr>
        <w:ind w:right="25" w:firstLine="619"/>
        <w:spacing w:before="25" w:line="31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8"/>
        </w:rPr>
        <w:t>1.作为主要完成人(等级内额定人员)开发新</w:t>
      </w:r>
      <w:r>
        <w:rPr>
          <w:rFonts w:ascii="FangSong" w:hAnsi="FangSong" w:eastAsia="FangSong" w:cs="FangSong"/>
          <w:sz w:val="33"/>
          <w:szCs w:val="33"/>
          <w:spacing w:val="17"/>
        </w:rPr>
        <w:t>产品、新技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术、新设备、新工艺等，其成果获省部级科技奖励三等奖或相当</w:t>
      </w:r>
    </w:p>
    <w:p>
      <w:pPr>
        <w:spacing w:line="316" w:lineRule="auto"/>
        <w:sectPr>
          <w:footerReference w:type="default" r:id="rId22"/>
          <w:pgSz w:w="12090" w:h="16960"/>
          <w:pgMar w:top="1441" w:right="1629" w:bottom="1359" w:left="1349" w:header="0" w:footer="1091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92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spacing w:before="108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"/>
        </w:rPr>
        <w:t>奖励1项以上。</w:t>
      </w:r>
    </w:p>
    <w:p>
      <w:pPr>
        <w:ind w:right="104" w:firstLine="610"/>
        <w:spacing w:before="191" w:line="334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"/>
        </w:rPr>
        <w:t>2.作为主要负责人完成国家级项目或省科技重大专项1项以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4"/>
        </w:rPr>
        <w:t>上，或完成省(部)级项目或市级科技重大专项</w:t>
      </w:r>
      <w:r>
        <w:rPr>
          <w:rFonts w:ascii="FangSong" w:hAnsi="FangSong" w:eastAsia="FangSong" w:cs="FangSong"/>
          <w:sz w:val="33"/>
          <w:szCs w:val="33"/>
          <w:spacing w:val="23"/>
        </w:rPr>
        <w:t>(研发)项目2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7"/>
        </w:rPr>
        <w:t>项以上，具有国内领先以上水平，并取得显著的经济或社会效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7"/>
        </w:rPr>
        <w:t>益。</w:t>
      </w:r>
    </w:p>
    <w:p>
      <w:pPr>
        <w:ind w:right="100" w:firstLine="610"/>
        <w:spacing w:before="6" w:line="328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3.作为负责人在新产品、新技术、新设备、新工艺等创新成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果的开发、转化或运营方面业绩突出，取得特别显著的经济或社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0"/>
        </w:rPr>
        <w:t>会效益。</w:t>
      </w:r>
    </w:p>
    <w:p>
      <w:pPr>
        <w:ind w:right="136" w:firstLine="610"/>
        <w:spacing w:before="32" w:line="32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2"/>
        </w:rPr>
        <w:t>4.</w:t>
      </w:r>
      <w:r>
        <w:rPr>
          <w:rFonts w:ascii="FangSong" w:hAnsi="FangSong" w:eastAsia="FangSong" w:cs="FangSong"/>
          <w:sz w:val="33"/>
          <w:szCs w:val="33"/>
          <w:spacing w:val="2"/>
        </w:rPr>
        <w:t>作为第一作者或通讯作者发表在本领域的研究成果1</w:t>
      </w:r>
      <w:r>
        <w:rPr>
          <w:rFonts w:ascii="FangSong" w:hAnsi="FangSong" w:eastAsia="FangSong" w:cs="FangSong"/>
          <w:sz w:val="33"/>
          <w:szCs w:val="33"/>
          <w:spacing w:val="1"/>
        </w:rPr>
        <w:t>项以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上，经同行专家评议具有较高的学术价值。</w:t>
      </w:r>
    </w:p>
    <w:p>
      <w:pPr>
        <w:ind w:right="145" w:firstLine="610"/>
        <w:spacing w:before="30" w:line="3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1"/>
        </w:rPr>
        <w:t>5.</w:t>
      </w:r>
      <w:r>
        <w:rPr>
          <w:rFonts w:ascii="FangSong" w:hAnsi="FangSong" w:eastAsia="FangSong" w:cs="FangSong"/>
          <w:sz w:val="33"/>
          <w:szCs w:val="33"/>
          <w:spacing w:val="1"/>
        </w:rPr>
        <w:t>主持研制本领域国家标准或行业标准1项以上，并颁布实</w:t>
      </w:r>
      <w:r>
        <w:rPr>
          <w:rFonts w:ascii="FangSong" w:hAnsi="FangSong" w:eastAsia="FangSong" w:cs="FangSong"/>
          <w:sz w:val="33"/>
          <w:szCs w:val="33"/>
          <w:spacing w:val="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施。</w:t>
      </w:r>
    </w:p>
    <w:p>
      <w:pPr>
        <w:ind w:right="150" w:firstLine="610"/>
        <w:spacing w:before="53" w:line="27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17"/>
        </w:rPr>
        <w:t>6.</w:t>
      </w:r>
      <w:r>
        <w:rPr>
          <w:rFonts w:ascii="SimSun" w:hAnsi="SimSun" w:eastAsia="SimSun" w:cs="SimSun"/>
          <w:sz w:val="33"/>
          <w:szCs w:val="33"/>
          <w:spacing w:val="-7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7"/>
        </w:rPr>
        <w:t>作为第一发明人获得下列授权(登记)知识产权成果之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一，并取得显著的经济或社会效益：</w:t>
      </w:r>
    </w:p>
    <w:p>
      <w:pPr>
        <w:ind w:left="860"/>
        <w:spacing w:before="21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2"/>
        </w:rPr>
        <w:t>(1)发明专利1项以上；</w:t>
      </w:r>
    </w:p>
    <w:p>
      <w:pPr>
        <w:ind w:left="860"/>
        <w:spacing w:before="193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1"/>
        </w:rPr>
        <w:t>(2)实用新型专利2项以上；</w:t>
      </w:r>
    </w:p>
    <w:p>
      <w:pPr>
        <w:ind w:left="860"/>
        <w:spacing w:before="194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1"/>
        </w:rPr>
        <w:t>(3)外观设计专利2项以上；</w:t>
      </w:r>
    </w:p>
    <w:p>
      <w:pPr>
        <w:ind w:left="860"/>
        <w:spacing w:before="189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9"/>
        </w:rPr>
        <w:t>(4)计算机软件著作权2项以上。</w:t>
      </w:r>
    </w:p>
    <w:p>
      <w:pPr>
        <w:ind w:right="45" w:firstLine="610"/>
        <w:spacing w:before="203" w:line="321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5"/>
        </w:rPr>
        <w:t>第二十七条</w:t>
      </w:r>
      <w:r>
        <w:rPr>
          <w:rFonts w:ascii="FangSong" w:hAnsi="FangSong" w:eastAsia="FangSong" w:cs="FangSong"/>
          <w:sz w:val="33"/>
          <w:szCs w:val="33"/>
          <w:spacing w:val="5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5"/>
        </w:rPr>
        <w:t>破格申报评审条件。对于不具备规定学历(学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4"/>
        </w:rPr>
        <w:t>位)要求，或具备规定学历(学位),取得高级工</w:t>
      </w:r>
      <w:r>
        <w:rPr>
          <w:rFonts w:ascii="FangSong" w:hAnsi="FangSong" w:eastAsia="FangSong" w:cs="FangSong"/>
          <w:sz w:val="33"/>
          <w:szCs w:val="33"/>
          <w:spacing w:val="23"/>
        </w:rPr>
        <w:t>程师资格满3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6"/>
        </w:rPr>
        <w:t>年，在达到正常晋升的专业技术理论要求、工作经历与能力要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求，工作业绩和成果符合下列条件之一，可破格申报：</w:t>
      </w:r>
    </w:p>
    <w:p>
      <w:pPr>
        <w:spacing w:line="321" w:lineRule="auto"/>
        <w:sectPr>
          <w:footerReference w:type="default" r:id="rId23"/>
          <w:pgSz w:w="12150" w:h="17010"/>
          <w:pgMar w:top="1445" w:right="1544" w:bottom="1410" w:left="1389" w:header="0" w:footer="1141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92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ind w:right="109" w:firstLine="619"/>
        <w:spacing w:before="107" w:line="32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7"/>
        </w:rPr>
        <w:t>1.作为主要完成人(等级内额定人员)获省部级科技奖励二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7"/>
        </w:rPr>
        <w:t>等奖1项或三等奖(相当奖励)2项以上。</w:t>
      </w:r>
    </w:p>
    <w:p>
      <w:pPr>
        <w:ind w:right="61" w:firstLine="619"/>
        <w:spacing w:before="39" w:line="32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"/>
        </w:rPr>
        <w:t>2.作为主要负责人完成国家级项目或省科技重大专项2项以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1"/>
        </w:rPr>
        <w:t>上；或省(部)级项目或市级科技重大专项(研发</w:t>
      </w:r>
      <w:r>
        <w:rPr>
          <w:rFonts w:ascii="FangSong" w:hAnsi="FangSong" w:eastAsia="FangSong" w:cs="FangSong"/>
          <w:sz w:val="33"/>
          <w:szCs w:val="33"/>
          <w:spacing w:val="20"/>
        </w:rPr>
        <w:t>)项目3项以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7"/>
        </w:rPr>
        <w:t>上。</w:t>
      </w:r>
    </w:p>
    <w:p>
      <w:pPr>
        <w:ind w:right="64" w:firstLine="619"/>
        <w:spacing w:before="15" w:line="33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"/>
        </w:rPr>
        <w:t>3.在应对突发事件(自然灾害、事故灾难、公共卫生事件和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社会安全事件)中做出突出贡献并获得省部级以上表彰奖励。</w:t>
      </w:r>
    </w:p>
    <w:p>
      <w:pPr>
        <w:ind w:right="77" w:firstLine="619"/>
        <w:spacing w:before="13" w:line="3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9"/>
        </w:rPr>
        <w:t>第二十八条</w:t>
      </w:r>
      <w:r>
        <w:rPr>
          <w:rFonts w:ascii="FangSong" w:hAnsi="FangSong" w:eastAsia="FangSong" w:cs="FangSong"/>
          <w:sz w:val="33"/>
          <w:szCs w:val="33"/>
          <w:spacing w:val="17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9"/>
        </w:rPr>
        <w:t>绿色通道申报评审条件。对服务我省工业振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兴，围绕辽宁工业结构调整“三篇大文章”的发展战略，以建设数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字辽宁、智造强省为目标，做出突出贡献的工程技术人才，符合</w:t>
      </w:r>
      <w:r>
        <w:rPr>
          <w:rFonts w:ascii="FangSong" w:hAnsi="FangSong" w:eastAsia="FangSong" w:cs="FangSong"/>
          <w:sz w:val="33"/>
          <w:szCs w:val="33"/>
          <w:spacing w:val="1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6"/>
        </w:rPr>
        <w:t>下列条件之一，可直接通过绿色通道申报评审正高级工</w:t>
      </w:r>
      <w:r>
        <w:rPr>
          <w:rFonts w:ascii="FangSong" w:hAnsi="FangSong" w:eastAsia="FangSong" w:cs="FangSong"/>
          <w:sz w:val="33"/>
          <w:szCs w:val="33"/>
          <w:spacing w:val="5"/>
        </w:rPr>
        <w:t>程师职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称。</w:t>
      </w:r>
    </w:p>
    <w:p>
      <w:pPr>
        <w:ind w:right="76" w:firstLine="619"/>
        <w:spacing w:before="95" w:line="322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8"/>
        </w:rPr>
        <w:t>1.突破“卡脖子”关键核心技术及前沿技术、解决重大工程技</w:t>
      </w:r>
      <w:r>
        <w:rPr>
          <w:rFonts w:ascii="FangSong" w:hAnsi="FangSong" w:eastAsia="FangSong" w:cs="FangSong"/>
          <w:sz w:val="33"/>
          <w:szCs w:val="33"/>
          <w:spacing w:val="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术难题、引领新兴行业技术发展、为本领域作出</w:t>
      </w:r>
      <w:r>
        <w:rPr>
          <w:rFonts w:ascii="FangSong" w:hAnsi="FangSong" w:eastAsia="FangSong" w:cs="FangSong"/>
          <w:sz w:val="33"/>
          <w:szCs w:val="33"/>
          <w:spacing w:val="-6"/>
        </w:rPr>
        <w:t>重大贡献的工程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技术人才，重大原创性技术成果经同行专家评价具有国际领先水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平、市场认可并取得显著的经济或社会效益。</w:t>
      </w:r>
    </w:p>
    <w:p>
      <w:pPr>
        <w:ind w:right="107" w:firstLine="619"/>
        <w:spacing w:before="57" w:line="3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2.引进的海外高层次人才或急需紧缺人才，其原创性</w:t>
      </w:r>
      <w:r>
        <w:rPr>
          <w:rFonts w:ascii="FangSong" w:hAnsi="FangSong" w:eastAsia="FangSong" w:cs="FangSong"/>
          <w:sz w:val="33"/>
          <w:szCs w:val="33"/>
          <w:spacing w:val="-6"/>
        </w:rPr>
        <w:t>技术成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果获得国际同行专家认可，且达到国际领先水平。</w:t>
      </w:r>
    </w:p>
    <w:p>
      <w:pPr>
        <w:ind w:left="3434"/>
        <w:spacing w:before="153" w:line="222" w:lineRule="auto"/>
        <w:outlineLvl w:val="6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8"/>
        </w:rPr>
        <w:t>第</w:t>
      </w:r>
      <w:r>
        <w:rPr>
          <w:rFonts w:ascii="SimHei" w:hAnsi="SimHei" w:eastAsia="SimHei" w:cs="SimHei"/>
          <w:sz w:val="33"/>
          <w:szCs w:val="33"/>
          <w:spacing w:val="-37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18"/>
        </w:rPr>
        <w:t>八</w:t>
      </w:r>
      <w:r>
        <w:rPr>
          <w:rFonts w:ascii="SimHei" w:hAnsi="SimHei" w:eastAsia="SimHei" w:cs="SimHei"/>
          <w:sz w:val="33"/>
          <w:szCs w:val="33"/>
          <w:spacing w:val="-36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18"/>
        </w:rPr>
        <w:t>章</w:t>
      </w:r>
      <w:r>
        <w:rPr>
          <w:rFonts w:ascii="SimHei" w:hAnsi="SimHei" w:eastAsia="SimHei" w:cs="SimHei"/>
          <w:sz w:val="33"/>
          <w:szCs w:val="33"/>
          <w:spacing w:val="-19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18"/>
        </w:rPr>
        <w:t>附</w:t>
      </w:r>
      <w:r>
        <w:rPr>
          <w:rFonts w:ascii="SimHei" w:hAnsi="SimHei" w:eastAsia="SimHei" w:cs="SimHei"/>
          <w:sz w:val="33"/>
          <w:szCs w:val="33"/>
          <w:spacing w:val="39"/>
        </w:rPr>
        <w:t xml:space="preserve">  </w:t>
      </w:r>
      <w:r>
        <w:rPr>
          <w:rFonts w:ascii="SimHei" w:hAnsi="SimHei" w:eastAsia="SimHei" w:cs="SimHei"/>
          <w:sz w:val="33"/>
          <w:szCs w:val="33"/>
          <w:b/>
          <w:bCs/>
          <w:spacing w:val="-18"/>
        </w:rPr>
        <w:t>则</w:t>
      </w:r>
    </w:p>
    <w:p>
      <w:pPr>
        <w:pStyle w:val="BodyText"/>
        <w:spacing w:line="334" w:lineRule="auto"/>
        <w:rPr/>
      </w:pPr>
      <w:r/>
    </w:p>
    <w:p>
      <w:pPr>
        <w:ind w:firstLine="784"/>
        <w:spacing w:before="107" w:line="3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2"/>
        </w:rPr>
        <w:t>第二十九条</w:t>
      </w:r>
      <w:r>
        <w:rPr>
          <w:rFonts w:ascii="FangSong" w:hAnsi="FangSong" w:eastAsia="FangSong" w:cs="FangSong"/>
          <w:sz w:val="33"/>
          <w:szCs w:val="33"/>
          <w:spacing w:val="-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本标准所规定的基本条件、学历资历、专业理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论知识、工作经历和能力、业绩成果条件必须同时具备。</w:t>
      </w:r>
    </w:p>
    <w:p>
      <w:pPr>
        <w:spacing w:line="320" w:lineRule="auto"/>
        <w:sectPr>
          <w:footerReference w:type="default" r:id="rId24"/>
          <w:pgSz w:w="12210" w:h="17050"/>
          <w:pgMar w:top="1449" w:right="1589" w:bottom="1409" w:left="1450" w:header="0" w:footer="1141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98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ind w:right="128" w:firstLine="644"/>
        <w:spacing w:before="108" w:line="327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2"/>
        </w:rPr>
        <w:t>第三十条</w:t>
      </w:r>
      <w:r>
        <w:rPr>
          <w:rFonts w:ascii="FangSong" w:hAnsi="FangSong" w:eastAsia="FangSong" w:cs="FangSong"/>
          <w:sz w:val="33"/>
          <w:szCs w:val="33"/>
          <w:spacing w:val="7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本标准所涉及的奖励、项目、论著、专利等业绩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成果，均指参评人员取得现职称后获得的，同一成果获得多项奖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励的只计算最高奖，不重复计算。</w:t>
      </w:r>
    </w:p>
    <w:p>
      <w:pPr>
        <w:ind w:right="99" w:firstLine="679"/>
        <w:spacing w:before="28" w:line="323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"/>
        </w:rPr>
        <w:t>第三十一条</w:t>
      </w:r>
      <w:r>
        <w:rPr>
          <w:rFonts w:ascii="FangSong" w:hAnsi="FangSong" w:eastAsia="FangSong" w:cs="FangSong"/>
          <w:sz w:val="33"/>
          <w:szCs w:val="33"/>
          <w:spacing w:val="6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职称评审对外语和计算机应用能</w:t>
      </w:r>
      <w:r>
        <w:rPr>
          <w:rFonts w:ascii="FangSong" w:hAnsi="FangSong" w:eastAsia="FangSong" w:cs="FangSong"/>
          <w:sz w:val="33"/>
          <w:szCs w:val="33"/>
          <w:spacing w:val="-2"/>
        </w:rPr>
        <w:t>力不作统一要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求。确需评审外语和计算机水平的，由用人单位或评委会自主确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4"/>
        </w:rPr>
        <w:t>定。</w:t>
      </w:r>
    </w:p>
    <w:p>
      <w:pPr>
        <w:ind w:right="150" w:firstLine="679"/>
        <w:spacing w:before="59" w:line="3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第三十二条</w:t>
      </w:r>
      <w:r>
        <w:rPr>
          <w:rFonts w:ascii="FangSong" w:hAnsi="FangSong" w:eastAsia="FangSong" w:cs="FangSong"/>
          <w:sz w:val="33"/>
          <w:szCs w:val="33"/>
          <w:spacing w:val="7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参评人员所学专业与报评专业不相近的，需提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供与报评专业相近的继续教育证明。</w:t>
      </w:r>
    </w:p>
    <w:p>
      <w:pPr>
        <w:ind w:right="104" w:firstLine="690"/>
        <w:spacing w:before="54" w:line="32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第三十三条</w:t>
      </w:r>
      <w:r>
        <w:rPr>
          <w:rFonts w:ascii="FangSong" w:hAnsi="FangSong" w:eastAsia="FangSong" w:cs="FangSong"/>
          <w:sz w:val="33"/>
          <w:szCs w:val="33"/>
          <w:spacing w:val="11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中直单位、外省市等所属专业技术人才委托本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省职称评审的，须经申报人所在单位同意，并由具有职称评审管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理权限的上级主管单位人事部门或相应省级人力资源社会保障部</w:t>
      </w:r>
      <w:r>
        <w:rPr>
          <w:rFonts w:ascii="FangSong" w:hAnsi="FangSong" w:eastAsia="FangSong" w:cs="FangSong"/>
          <w:sz w:val="33"/>
          <w:szCs w:val="33"/>
          <w:spacing w:val="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门向本省人力资源社会保障厅出具相应委托评审函。中直机关各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部委的项目及奖励按省部级对待；中直机关</w:t>
      </w:r>
      <w:r>
        <w:rPr>
          <w:rFonts w:ascii="FangSong" w:hAnsi="FangSong" w:eastAsia="FangSong" w:cs="FangSong"/>
          <w:sz w:val="33"/>
          <w:szCs w:val="33"/>
          <w:spacing w:val="-6"/>
        </w:rPr>
        <w:t>下属的司局和省直各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厅局的项目及奖励，按市厅级对待。</w:t>
      </w:r>
    </w:p>
    <w:p>
      <w:pPr>
        <w:ind w:right="151" w:firstLine="690"/>
        <w:spacing w:before="98" w:line="3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6"/>
        </w:rPr>
        <w:t>第三十四条</w:t>
      </w:r>
      <w:r>
        <w:rPr>
          <w:rFonts w:ascii="FangSong" w:hAnsi="FangSong" w:eastAsia="FangSong" w:cs="FangSong"/>
          <w:sz w:val="33"/>
          <w:szCs w:val="33"/>
          <w:spacing w:val="14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6"/>
        </w:rPr>
        <w:t>由单位驻派国外工作(满两年，不含已回国)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的参评人员和由政府选派的援疆援藏参评人员，在援外</w:t>
      </w:r>
      <w:r>
        <w:rPr>
          <w:rFonts w:ascii="FangSong" w:hAnsi="FangSong" w:eastAsia="FangSong" w:cs="FangSong"/>
          <w:sz w:val="33"/>
          <w:szCs w:val="33"/>
          <w:spacing w:val="-8"/>
        </w:rPr>
        <w:t>和选派工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5"/>
        </w:rPr>
        <w:t>作期间，因工作需要不能按时参加职称评审的，出具有效证明</w:t>
      </w:r>
      <w:r>
        <w:rPr>
          <w:rFonts w:ascii="FangSong" w:hAnsi="FangSong" w:eastAsia="FangSong" w:cs="FangSong"/>
          <w:sz w:val="33"/>
          <w:szCs w:val="33"/>
          <w:spacing w:val="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后，可按现行标准条件申报参加职称评审，参评时，可免答辩。</w:t>
      </w:r>
    </w:p>
    <w:p>
      <w:pPr>
        <w:ind w:right="36" w:firstLine="690"/>
        <w:spacing w:before="55" w:line="3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</w:rPr>
        <w:t>第三十五条</w:t>
      </w:r>
      <w:r>
        <w:rPr>
          <w:rFonts w:ascii="FangSong" w:hAnsi="FangSong" w:eastAsia="FangSong" w:cs="FangSong"/>
          <w:sz w:val="33"/>
          <w:szCs w:val="33"/>
          <w:spacing w:val="15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标准中有数量级别概念的，凡是某数量级别以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上的，均含本数量级别。</w:t>
      </w:r>
    </w:p>
    <w:p>
      <w:pPr>
        <w:ind w:left="690"/>
        <w:spacing w:before="32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第三十六条</w:t>
      </w:r>
      <w:r>
        <w:rPr>
          <w:rFonts w:ascii="FangSong" w:hAnsi="FangSong" w:eastAsia="FangSong" w:cs="FangSong"/>
          <w:sz w:val="33"/>
          <w:szCs w:val="33"/>
          <w:spacing w:val="-8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8"/>
        </w:rPr>
        <w:t>本标准中有关特定词语或概念的解释。</w:t>
      </w:r>
    </w:p>
    <w:p>
      <w:pPr>
        <w:ind w:left="690"/>
        <w:spacing w:before="200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1"/>
        </w:rPr>
        <w:t>1.学历(学位):是指国家教育行政等主管部门认可的学历</w:t>
      </w:r>
    </w:p>
    <w:p>
      <w:pPr>
        <w:spacing w:line="221" w:lineRule="auto"/>
        <w:sectPr>
          <w:footerReference w:type="default" r:id="rId25"/>
          <w:pgSz w:w="12140" w:h="17000"/>
          <w:pgMar w:top="1445" w:right="1514" w:bottom="1413" w:left="1399" w:header="0" w:footer="1125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470" w:lineRule="auto"/>
        <w:rPr/>
      </w:pPr>
      <w:r/>
    </w:p>
    <w:p>
      <w:pPr>
        <w:ind w:left="4"/>
        <w:spacing w:before="110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b/>
          <w:bCs/>
          <w:spacing w:val="-31"/>
        </w:rPr>
        <w:t>学位。</w:t>
      </w:r>
    </w:p>
    <w:p>
      <w:pPr>
        <w:ind w:left="4" w:right="22" w:firstLine="630"/>
        <w:spacing w:before="239" w:line="304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b/>
          <w:bCs/>
          <w:spacing w:val="-18"/>
        </w:rPr>
        <w:t>2.</w:t>
      </w:r>
      <w:r>
        <w:rPr>
          <w:rFonts w:ascii="FangSong" w:hAnsi="FangSong" w:eastAsia="FangSong" w:cs="FangSong"/>
          <w:sz w:val="34"/>
          <w:szCs w:val="34"/>
          <w:b/>
          <w:bCs/>
          <w:spacing w:val="-18"/>
        </w:rPr>
        <w:t>资历：是指从取得现职称起至申报当年为止所从事本专业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-23"/>
        </w:rPr>
        <w:t>技术工作的时间，截止时间点以每年度通知为准，按周年计算。</w:t>
      </w:r>
    </w:p>
    <w:p>
      <w:pPr>
        <w:ind w:left="4" w:right="14" w:firstLine="630"/>
        <w:spacing w:before="65" w:line="307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b/>
          <w:bCs/>
          <w:spacing w:val="-18"/>
        </w:rPr>
        <w:t>3.主持：是指领导项目团队开展工作，在项目工作中起到主</w:t>
      </w:r>
      <w:r>
        <w:rPr>
          <w:rFonts w:ascii="FangSong" w:hAnsi="FangSong" w:eastAsia="FangSong" w:cs="FangSong"/>
          <w:sz w:val="34"/>
          <w:szCs w:val="34"/>
          <w:spacing w:val="7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-7"/>
        </w:rPr>
        <w:t>导和带头作用。主持人对项目负总责，一般指项目的工程负责</w:t>
      </w:r>
      <w:r>
        <w:rPr>
          <w:rFonts w:ascii="FangSong" w:hAnsi="FangSong" w:eastAsia="FangSong" w:cs="FangSong"/>
          <w:sz w:val="34"/>
          <w:szCs w:val="34"/>
          <w:spacing w:val="2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-28"/>
        </w:rPr>
        <w:t>人、技术负责人等。</w:t>
      </w:r>
    </w:p>
    <w:p>
      <w:pPr>
        <w:ind w:firstLine="634"/>
        <w:spacing w:before="79" w:line="317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b/>
          <w:bCs/>
          <w:spacing w:val="3"/>
        </w:rPr>
        <w:t>4.研究成果(论文):是指在具有</w:t>
      </w:r>
      <w:r>
        <w:rPr>
          <w:rFonts w:ascii="Times New Roman" w:hAnsi="Times New Roman" w:eastAsia="Times New Roman" w:cs="Times New Roman"/>
          <w:sz w:val="34"/>
          <w:szCs w:val="34"/>
          <w:b/>
          <w:bCs/>
        </w:rPr>
        <w:t>CN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-49"/>
        </w:rPr>
        <w:t xml:space="preserve"> </w:t>
      </w:r>
      <w:r>
        <w:rPr>
          <w:rFonts w:ascii="SimSun" w:hAnsi="SimSun" w:eastAsia="SimSun" w:cs="SimSun"/>
          <w:sz w:val="34"/>
          <w:szCs w:val="34"/>
          <w:b/>
          <w:bCs/>
          <w:spacing w:val="3"/>
        </w:rPr>
        <w:t>、</w:t>
      </w:r>
      <w:r>
        <w:rPr>
          <w:rFonts w:ascii="Times New Roman" w:hAnsi="Times New Roman" w:eastAsia="Times New Roman" w:cs="Times New Roman"/>
          <w:sz w:val="34"/>
          <w:szCs w:val="34"/>
          <w:b/>
          <w:bCs/>
        </w:rPr>
        <w:t>ISSN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-17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3"/>
        </w:rPr>
        <w:t>刊号的正规刊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-7"/>
        </w:rPr>
        <w:t>物上发表的论文。主要指(包括但不限于)中国科学引文数据库</w:t>
      </w:r>
      <w:r>
        <w:rPr>
          <w:rFonts w:ascii="FangSong" w:hAnsi="FangSong" w:eastAsia="FangSong" w:cs="FangSong"/>
          <w:sz w:val="34"/>
          <w:szCs w:val="34"/>
          <w:spacing w:val="13"/>
        </w:rPr>
        <w:t xml:space="preserve"> </w:t>
      </w:r>
      <w:r>
        <w:rPr>
          <w:rFonts w:ascii="SimSun" w:hAnsi="SimSun" w:eastAsia="SimSun" w:cs="SimSun"/>
          <w:sz w:val="34"/>
          <w:szCs w:val="34"/>
          <w:b/>
          <w:bCs/>
          <w:spacing w:val="-20"/>
        </w:rPr>
        <w:t>(Chinese</w:t>
      </w:r>
      <w:r>
        <w:rPr>
          <w:rFonts w:ascii="SimSun" w:hAnsi="SimSun" w:eastAsia="SimSun" w:cs="SimSun"/>
          <w:sz w:val="34"/>
          <w:szCs w:val="34"/>
          <w:spacing w:val="-20"/>
        </w:rPr>
        <w:t xml:space="preserve"> </w:t>
      </w:r>
      <w:r>
        <w:rPr>
          <w:rFonts w:ascii="SimSun" w:hAnsi="SimSun" w:eastAsia="SimSun" w:cs="SimSun"/>
          <w:sz w:val="34"/>
          <w:szCs w:val="34"/>
          <w:b/>
          <w:bCs/>
          <w:spacing w:val="-20"/>
        </w:rPr>
        <w:t>Science</w:t>
      </w:r>
      <w:r>
        <w:rPr>
          <w:rFonts w:ascii="SimSun" w:hAnsi="SimSun" w:eastAsia="SimSun" w:cs="SimSun"/>
          <w:sz w:val="34"/>
          <w:szCs w:val="34"/>
          <w:spacing w:val="-20"/>
        </w:rPr>
        <w:t xml:space="preserve"> </w:t>
      </w:r>
      <w:r>
        <w:rPr>
          <w:rFonts w:ascii="SimSun" w:hAnsi="SimSun" w:eastAsia="SimSun" w:cs="SimSun"/>
          <w:sz w:val="34"/>
          <w:szCs w:val="34"/>
          <w:b/>
          <w:bCs/>
          <w:spacing w:val="-20"/>
        </w:rPr>
        <w:t>Citation</w:t>
      </w:r>
      <w:r>
        <w:rPr>
          <w:rFonts w:ascii="SimSun" w:hAnsi="SimSun" w:eastAsia="SimSun" w:cs="SimSun"/>
          <w:sz w:val="34"/>
          <w:szCs w:val="34"/>
          <w:spacing w:val="-20"/>
        </w:rPr>
        <w:t xml:space="preserve"> </w:t>
      </w:r>
      <w:r>
        <w:rPr>
          <w:rFonts w:ascii="SimSun" w:hAnsi="SimSun" w:eastAsia="SimSun" w:cs="SimSun"/>
          <w:sz w:val="34"/>
          <w:szCs w:val="34"/>
          <w:b/>
          <w:bCs/>
          <w:spacing w:val="-20"/>
        </w:rPr>
        <w:t>Database,</w:t>
      </w:r>
      <w:r>
        <w:rPr>
          <w:rFonts w:ascii="FangSong" w:hAnsi="FangSong" w:eastAsia="FangSong" w:cs="FangSong"/>
          <w:sz w:val="34"/>
          <w:szCs w:val="34"/>
          <w:b/>
          <w:bCs/>
          <w:spacing w:val="-20"/>
        </w:rPr>
        <w:t>简</w:t>
      </w:r>
      <w:r>
        <w:rPr>
          <w:rFonts w:ascii="FangSong" w:hAnsi="FangSong" w:eastAsia="FangSong" w:cs="FangSong"/>
          <w:sz w:val="34"/>
          <w:szCs w:val="34"/>
          <w:spacing w:val="-54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-20"/>
        </w:rPr>
        <w:t>称</w:t>
      </w:r>
      <w:r>
        <w:rPr>
          <w:rFonts w:ascii="SimSun" w:hAnsi="SimSun" w:eastAsia="SimSun" w:cs="SimSun"/>
          <w:sz w:val="34"/>
          <w:szCs w:val="34"/>
          <w:b/>
          <w:bCs/>
          <w:spacing w:val="-20"/>
        </w:rPr>
        <w:t>CSCD)、</w:t>
      </w:r>
      <w:r>
        <w:rPr>
          <w:rFonts w:ascii="SimSun" w:hAnsi="SimSun" w:eastAsia="SimSun" w:cs="SimSun"/>
          <w:sz w:val="34"/>
          <w:szCs w:val="34"/>
          <w:spacing w:val="91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-20"/>
        </w:rPr>
        <w:t>中文社会科</w:t>
      </w:r>
      <w:r>
        <w:rPr>
          <w:rFonts w:ascii="FangSong" w:hAnsi="FangSong" w:eastAsia="FangSong" w:cs="FangSong"/>
          <w:sz w:val="34"/>
          <w:szCs w:val="34"/>
        </w:rPr>
        <w:t xml:space="preserve">  </w:t>
      </w:r>
      <w:r>
        <w:rPr>
          <w:rFonts w:ascii="FangSong" w:hAnsi="FangSong" w:eastAsia="FangSong" w:cs="FangSong"/>
          <w:sz w:val="34"/>
          <w:szCs w:val="34"/>
          <w:b/>
          <w:bCs/>
          <w:spacing w:val="14"/>
        </w:rPr>
        <w:t>学引文索引</w:t>
      </w:r>
      <w:r>
        <w:rPr>
          <w:rFonts w:ascii="FangSong" w:hAnsi="FangSong" w:eastAsia="FangSong" w:cs="FangSong"/>
          <w:sz w:val="34"/>
          <w:szCs w:val="34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14"/>
        </w:rPr>
        <w:t>(</w:t>
      </w:r>
      <w:r>
        <w:rPr>
          <w:rFonts w:ascii="Times New Roman" w:hAnsi="Times New Roman" w:eastAsia="Times New Roman" w:cs="Times New Roman"/>
          <w:sz w:val="34"/>
          <w:szCs w:val="34"/>
          <w:b/>
          <w:bCs/>
        </w:rPr>
        <w:t>Chinese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29"/>
        </w:rPr>
        <w:t xml:space="preserve">  </w:t>
      </w:r>
      <w:r>
        <w:rPr>
          <w:rFonts w:ascii="Times New Roman" w:hAnsi="Times New Roman" w:eastAsia="Times New Roman" w:cs="Times New Roman"/>
          <w:sz w:val="34"/>
          <w:szCs w:val="34"/>
          <w:b/>
          <w:bCs/>
        </w:rPr>
        <w:t>Social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29"/>
        </w:rPr>
        <w:t xml:space="preserve">  </w:t>
      </w:r>
      <w:r>
        <w:rPr>
          <w:rFonts w:ascii="Times New Roman" w:hAnsi="Times New Roman" w:eastAsia="Times New Roman" w:cs="Times New Roman"/>
          <w:sz w:val="34"/>
          <w:szCs w:val="34"/>
          <w:b/>
          <w:bCs/>
        </w:rPr>
        <w:t>Sciences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26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34"/>
          <w:szCs w:val="34"/>
          <w:b/>
          <w:bCs/>
        </w:rPr>
        <w:t>Citation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34"/>
          <w:szCs w:val="34"/>
          <w:b/>
          <w:bCs/>
        </w:rPr>
        <w:t>Index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14"/>
        </w:rPr>
        <w:t>,</w:t>
      </w:r>
      <w:r>
        <w:rPr>
          <w:rFonts w:ascii="FangSong" w:hAnsi="FangSong" w:eastAsia="FangSong" w:cs="FangSong"/>
          <w:sz w:val="34"/>
          <w:szCs w:val="34"/>
          <w:b/>
          <w:bCs/>
          <w:spacing w:val="14"/>
        </w:rPr>
        <w:t>简</w:t>
      </w:r>
      <w:r>
        <w:rPr>
          <w:rFonts w:ascii="FangSong" w:hAnsi="FangSong" w:eastAsia="FangSong" w:cs="FangSong"/>
          <w:sz w:val="34"/>
          <w:szCs w:val="34"/>
          <w:spacing w:val="-59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14"/>
        </w:rPr>
        <w:t>称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SimSun" w:hAnsi="SimSun" w:eastAsia="SimSun" w:cs="SimSun"/>
          <w:sz w:val="34"/>
          <w:szCs w:val="34"/>
          <w:b/>
          <w:bCs/>
        </w:rPr>
        <w:t>CSSCI</w:t>
      </w:r>
      <w:r>
        <w:rPr>
          <w:rFonts w:ascii="SimSun" w:hAnsi="SimSun" w:eastAsia="SimSun" w:cs="SimSun"/>
          <w:sz w:val="34"/>
          <w:szCs w:val="34"/>
          <w:b/>
          <w:bCs/>
          <w:spacing w:val="10"/>
        </w:rPr>
        <w:t>)、</w:t>
      </w:r>
      <w:r>
        <w:rPr>
          <w:rFonts w:ascii="SimSun" w:hAnsi="SimSun" w:eastAsia="SimSun" w:cs="SimSun"/>
          <w:sz w:val="34"/>
          <w:szCs w:val="34"/>
          <w:spacing w:val="10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10"/>
        </w:rPr>
        <w:t>中文核心期刊要目总览、科学引文索引</w:t>
      </w:r>
      <w:r>
        <w:rPr>
          <w:rFonts w:ascii="FangSong" w:hAnsi="FangSong" w:eastAsia="FangSong" w:cs="FangSong"/>
          <w:sz w:val="34"/>
          <w:szCs w:val="34"/>
          <w:spacing w:val="-61"/>
        </w:rPr>
        <w:t xml:space="preserve"> </w:t>
      </w:r>
      <w:r>
        <w:rPr>
          <w:rFonts w:ascii="SimSun" w:hAnsi="SimSun" w:eastAsia="SimSun" w:cs="SimSun"/>
          <w:sz w:val="34"/>
          <w:szCs w:val="34"/>
          <w:b/>
          <w:bCs/>
          <w:spacing w:val="10"/>
        </w:rPr>
        <w:t>(</w:t>
      </w:r>
      <w:r>
        <w:rPr>
          <w:rFonts w:ascii="SimSun" w:hAnsi="SimSun" w:eastAsia="SimSun" w:cs="SimSun"/>
          <w:sz w:val="34"/>
          <w:szCs w:val="34"/>
          <w:b/>
          <w:bCs/>
        </w:rPr>
        <w:t>Science</w:t>
      </w:r>
      <w:r>
        <w:rPr>
          <w:rFonts w:ascii="SimSun" w:hAnsi="SimSun" w:eastAsia="SimSun" w:cs="SimSun"/>
          <w:sz w:val="34"/>
          <w:szCs w:val="34"/>
        </w:rPr>
        <w:t xml:space="preserve"> 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-2"/>
        </w:rPr>
        <w:t>Citation Index,</w:t>
      </w:r>
      <w:r>
        <w:rPr>
          <w:rFonts w:ascii="FangSong" w:hAnsi="FangSong" w:eastAsia="FangSong" w:cs="FangSong"/>
          <w:sz w:val="34"/>
          <w:szCs w:val="34"/>
          <w:b/>
          <w:bCs/>
          <w:spacing w:val="-2"/>
        </w:rPr>
        <w:t>简称</w:t>
      </w:r>
      <w:r>
        <w:rPr>
          <w:rFonts w:ascii="FangSong" w:hAnsi="FangSong" w:eastAsia="FangSong" w:cs="FangSong"/>
          <w:sz w:val="34"/>
          <w:szCs w:val="34"/>
          <w:spacing w:val="-74"/>
        </w:rPr>
        <w:t xml:space="preserve"> 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-2"/>
        </w:rPr>
        <w:t>SC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-3"/>
        </w:rPr>
        <w:t>I)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-47"/>
        </w:rPr>
        <w:t xml:space="preserve"> </w:t>
      </w:r>
      <w:r>
        <w:rPr>
          <w:rFonts w:ascii="SimSun" w:hAnsi="SimSun" w:eastAsia="SimSun" w:cs="SimSun"/>
          <w:sz w:val="34"/>
          <w:szCs w:val="34"/>
          <w:b/>
          <w:bCs/>
          <w:spacing w:val="-3"/>
        </w:rPr>
        <w:t>、</w:t>
      </w:r>
      <w:r>
        <w:rPr>
          <w:rFonts w:ascii="SimSun" w:hAnsi="SimSun" w:eastAsia="SimSun" w:cs="SimSun"/>
          <w:sz w:val="34"/>
          <w:szCs w:val="34"/>
          <w:spacing w:val="-3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-3"/>
        </w:rPr>
        <w:t>社会科学引文索引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-3"/>
        </w:rPr>
        <w:t>(Social Sciences</w:t>
      </w:r>
      <w:r>
        <w:rPr>
          <w:rFonts w:ascii="Times New Roman" w:hAnsi="Times New Roman" w:eastAsia="Times New Roman" w:cs="Times New Roman"/>
          <w:sz w:val="34"/>
          <w:szCs w:val="34"/>
          <w:b/>
          <w:bCs/>
        </w:rPr>
        <w:t xml:space="preserve"> </w:t>
      </w:r>
      <w:r>
        <w:rPr>
          <w:rFonts w:ascii="SimSun" w:hAnsi="SimSun" w:eastAsia="SimSun" w:cs="SimSun"/>
          <w:sz w:val="34"/>
          <w:szCs w:val="34"/>
          <w:b/>
          <w:bCs/>
          <w:spacing w:val="-23"/>
        </w:rPr>
        <w:t>Citation</w:t>
      </w:r>
      <w:r>
        <w:rPr>
          <w:rFonts w:ascii="SimSun" w:hAnsi="SimSun" w:eastAsia="SimSun" w:cs="SimSun"/>
          <w:sz w:val="34"/>
          <w:szCs w:val="34"/>
          <w:spacing w:val="-23"/>
        </w:rPr>
        <w:t xml:space="preserve"> </w:t>
      </w:r>
      <w:r>
        <w:rPr>
          <w:rFonts w:ascii="SimSun" w:hAnsi="SimSun" w:eastAsia="SimSun" w:cs="SimSun"/>
          <w:sz w:val="34"/>
          <w:szCs w:val="34"/>
          <w:b/>
          <w:bCs/>
          <w:spacing w:val="-23"/>
        </w:rPr>
        <w:t>Index,</w:t>
      </w:r>
      <w:r>
        <w:rPr>
          <w:rFonts w:ascii="FangSong" w:hAnsi="FangSong" w:eastAsia="FangSong" w:cs="FangSong"/>
          <w:sz w:val="34"/>
          <w:szCs w:val="34"/>
          <w:b/>
          <w:bCs/>
          <w:spacing w:val="-23"/>
        </w:rPr>
        <w:t>简</w:t>
      </w:r>
      <w:r>
        <w:rPr>
          <w:rFonts w:ascii="FangSong" w:hAnsi="FangSong" w:eastAsia="FangSong" w:cs="FangSong"/>
          <w:sz w:val="34"/>
          <w:szCs w:val="34"/>
          <w:spacing w:val="-49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-23"/>
        </w:rPr>
        <w:t>称</w:t>
      </w:r>
      <w:r>
        <w:rPr>
          <w:rFonts w:ascii="SimSun" w:hAnsi="SimSun" w:eastAsia="SimSun" w:cs="SimSun"/>
          <w:sz w:val="34"/>
          <w:szCs w:val="34"/>
          <w:b/>
          <w:bCs/>
          <w:spacing w:val="-23"/>
        </w:rPr>
        <w:t>SSCI)</w:t>
      </w:r>
      <w:r>
        <w:rPr>
          <w:rFonts w:ascii="SimSun" w:hAnsi="SimSun" w:eastAsia="SimSun" w:cs="SimSun"/>
          <w:sz w:val="34"/>
          <w:szCs w:val="34"/>
          <w:b/>
          <w:bCs/>
          <w:spacing w:val="-24"/>
        </w:rPr>
        <w:t>、</w:t>
      </w:r>
      <w:r>
        <w:rPr>
          <w:rFonts w:ascii="SimSun" w:hAnsi="SimSun" w:eastAsia="SimSun" w:cs="SimSun"/>
          <w:sz w:val="34"/>
          <w:szCs w:val="34"/>
          <w:spacing w:val="-24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-24"/>
        </w:rPr>
        <w:t>工程索引</w:t>
      </w:r>
      <w:r>
        <w:rPr>
          <w:rFonts w:ascii="SimSun" w:hAnsi="SimSun" w:eastAsia="SimSun" w:cs="SimSun"/>
          <w:sz w:val="34"/>
          <w:szCs w:val="34"/>
          <w:b/>
          <w:bCs/>
          <w:spacing w:val="-24"/>
        </w:rPr>
        <w:t>(The</w:t>
      </w:r>
      <w:r>
        <w:rPr>
          <w:rFonts w:ascii="SimSun" w:hAnsi="SimSun" w:eastAsia="SimSun" w:cs="SimSun"/>
          <w:sz w:val="34"/>
          <w:szCs w:val="34"/>
          <w:spacing w:val="-24"/>
        </w:rPr>
        <w:t xml:space="preserve"> </w:t>
      </w:r>
      <w:r>
        <w:rPr>
          <w:rFonts w:ascii="SimSun" w:hAnsi="SimSun" w:eastAsia="SimSun" w:cs="SimSun"/>
          <w:sz w:val="34"/>
          <w:szCs w:val="34"/>
          <w:b/>
          <w:bCs/>
          <w:spacing w:val="-24"/>
        </w:rPr>
        <w:t>Engineering</w:t>
      </w:r>
      <w:r>
        <w:rPr>
          <w:rFonts w:ascii="SimSun" w:hAnsi="SimSun" w:eastAsia="SimSun" w:cs="SimSun"/>
          <w:sz w:val="34"/>
          <w:szCs w:val="34"/>
          <w:spacing w:val="-24"/>
        </w:rPr>
        <w:t xml:space="preserve"> </w:t>
      </w:r>
      <w:r>
        <w:rPr>
          <w:rFonts w:ascii="SimSun" w:hAnsi="SimSun" w:eastAsia="SimSun" w:cs="SimSun"/>
          <w:sz w:val="34"/>
          <w:szCs w:val="34"/>
          <w:b/>
          <w:bCs/>
          <w:spacing w:val="-24"/>
        </w:rPr>
        <w:t>Index,</w:t>
      </w:r>
      <w:r>
        <w:rPr>
          <w:rFonts w:ascii="SimSun" w:hAnsi="SimSun" w:eastAsia="SimSun" w:cs="SimSun"/>
          <w:sz w:val="34"/>
          <w:szCs w:val="34"/>
        </w:rPr>
        <w:t xml:space="preserve">  </w:t>
      </w:r>
      <w:r>
        <w:rPr>
          <w:rFonts w:ascii="FangSong" w:hAnsi="FangSong" w:eastAsia="FangSong" w:cs="FangSong"/>
          <w:sz w:val="34"/>
          <w:szCs w:val="34"/>
          <w:b/>
          <w:bCs/>
          <w:spacing w:val="1"/>
        </w:rPr>
        <w:t>简</w:t>
      </w:r>
      <w:r>
        <w:rPr>
          <w:rFonts w:ascii="FangSong" w:hAnsi="FangSong" w:eastAsia="FangSong" w:cs="FangSong"/>
          <w:sz w:val="34"/>
          <w:szCs w:val="34"/>
          <w:spacing w:val="-54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1"/>
        </w:rPr>
        <w:t>称</w:t>
      </w:r>
      <w:r>
        <w:rPr>
          <w:rFonts w:ascii="FangSong" w:hAnsi="FangSong" w:eastAsia="FangSong" w:cs="FangSong"/>
          <w:sz w:val="34"/>
          <w:szCs w:val="34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4"/>
          <w:szCs w:val="34"/>
          <w:b/>
          <w:bCs/>
        </w:rPr>
        <w:t>EI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1"/>
        </w:rPr>
        <w:t>)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-48"/>
        </w:rPr>
        <w:t xml:space="preserve"> </w:t>
      </w:r>
      <w:r>
        <w:rPr>
          <w:rFonts w:ascii="SimSun" w:hAnsi="SimSun" w:eastAsia="SimSun" w:cs="SimSun"/>
          <w:sz w:val="34"/>
          <w:szCs w:val="34"/>
          <w:b/>
          <w:bCs/>
          <w:spacing w:val="1"/>
        </w:rPr>
        <w:t>、</w:t>
      </w:r>
      <w:r>
        <w:rPr>
          <w:rFonts w:ascii="SimSun" w:hAnsi="SimSun" w:eastAsia="SimSun" w:cs="SimSun"/>
          <w:sz w:val="34"/>
          <w:szCs w:val="34"/>
          <w:spacing w:val="1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1"/>
        </w:rPr>
        <w:t>科技会议录索引</w:t>
      </w:r>
      <w:r>
        <w:rPr>
          <w:rFonts w:ascii="FangSong" w:hAnsi="FangSong" w:eastAsia="FangSong" w:cs="FangSong"/>
          <w:sz w:val="34"/>
          <w:szCs w:val="34"/>
          <w:spacing w:val="-100"/>
        </w:rPr>
        <w:t xml:space="preserve"> 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1"/>
        </w:rPr>
        <w:t>(</w:t>
      </w:r>
      <w:r>
        <w:rPr>
          <w:rFonts w:ascii="Times New Roman" w:hAnsi="Times New Roman" w:eastAsia="Times New Roman" w:cs="Times New Roman"/>
          <w:sz w:val="34"/>
          <w:szCs w:val="34"/>
          <w:b/>
          <w:bCs/>
        </w:rPr>
        <w:t>Index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34"/>
          <w:szCs w:val="34"/>
          <w:b/>
          <w:bCs/>
        </w:rPr>
        <w:t>to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34"/>
          <w:szCs w:val="34"/>
          <w:b/>
          <w:bCs/>
        </w:rPr>
        <w:t>Scientific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1"/>
        </w:rPr>
        <w:t>&amp;</w:t>
      </w:r>
      <w:r>
        <w:rPr>
          <w:rFonts w:ascii="Times New Roman" w:hAnsi="Times New Roman" w:eastAsia="Times New Roman" w:cs="Times New Roman"/>
          <w:sz w:val="34"/>
          <w:szCs w:val="34"/>
          <w:b/>
          <w:bCs/>
        </w:rPr>
        <w:t>Technical 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-10"/>
        </w:rPr>
        <w:t>Proceedings, </w:t>
      </w:r>
      <w:r>
        <w:rPr>
          <w:rFonts w:ascii="FangSong" w:hAnsi="FangSong" w:eastAsia="FangSong" w:cs="FangSong"/>
          <w:sz w:val="34"/>
          <w:szCs w:val="34"/>
          <w:b/>
          <w:bCs/>
          <w:spacing w:val="-10"/>
        </w:rPr>
        <w:t>简</w:t>
      </w:r>
      <w:r>
        <w:rPr>
          <w:rFonts w:ascii="FangSong" w:hAnsi="FangSong" w:eastAsia="FangSong" w:cs="FangSong"/>
          <w:sz w:val="34"/>
          <w:szCs w:val="34"/>
          <w:spacing w:val="-10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-10"/>
        </w:rPr>
        <w:t>称</w:t>
      </w:r>
      <w:r>
        <w:rPr>
          <w:rFonts w:ascii="Times New Roman" w:hAnsi="Times New Roman" w:eastAsia="Times New Roman" w:cs="Times New Roman"/>
          <w:sz w:val="34"/>
          <w:szCs w:val="34"/>
          <w:b/>
          <w:bCs/>
          <w:spacing w:val="-10"/>
        </w:rPr>
        <w:t>ISTP)</w:t>
      </w:r>
      <w:r>
        <w:rPr>
          <w:rFonts w:ascii="FangSong" w:hAnsi="FangSong" w:eastAsia="FangSong" w:cs="FangSong"/>
          <w:sz w:val="34"/>
          <w:szCs w:val="34"/>
          <w:b/>
          <w:bCs/>
          <w:spacing w:val="-10"/>
        </w:rPr>
        <w:t>中收录</w:t>
      </w:r>
      <w:r>
        <w:rPr>
          <w:rFonts w:ascii="FangSong" w:hAnsi="FangSong" w:eastAsia="FangSong" w:cs="FangSong"/>
          <w:sz w:val="34"/>
          <w:szCs w:val="34"/>
          <w:b/>
          <w:bCs/>
          <w:spacing w:val="-11"/>
        </w:rPr>
        <w:t>的期刊论文等。非本专业或非相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-19"/>
        </w:rPr>
        <w:t>近专业的学术期刊论文，增刊、论文刊物的征稿通知、清样稿以</w:t>
      </w:r>
    </w:p>
    <w:p>
      <w:pPr>
        <w:spacing w:before="76"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3"/>
        </w:rPr>
        <w:t>及无</w:t>
      </w:r>
      <w:r>
        <w:rPr>
          <w:rFonts w:ascii="Times New Roman" w:hAnsi="Times New Roman" w:eastAsia="Times New Roman" w:cs="Times New Roman"/>
          <w:sz w:val="34"/>
          <w:szCs w:val="34"/>
          <w:spacing w:val="-13"/>
        </w:rPr>
        <w:t>ISBN</w:t>
      </w:r>
      <w:r>
        <w:rPr>
          <w:rFonts w:ascii="FangSong" w:hAnsi="FangSong" w:eastAsia="FangSong" w:cs="FangSong"/>
          <w:sz w:val="34"/>
          <w:szCs w:val="34"/>
          <w:spacing w:val="-13"/>
        </w:rPr>
        <w:t>统一书号的论文集不作为评审依据。</w:t>
      </w:r>
    </w:p>
    <w:p>
      <w:pPr>
        <w:ind w:right="49"/>
        <w:spacing w:before="254" w:line="220" w:lineRule="auto"/>
        <w:jc w:val="right"/>
        <w:rPr>
          <w:rFonts w:ascii="FangSong" w:hAnsi="FangSong" w:eastAsia="FangSong" w:cs="FangSong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6"/>
        </w:rPr>
        <w:t>5.</w:t>
      </w:r>
      <w:r>
        <w:rPr>
          <w:rFonts w:ascii="FangSong" w:hAnsi="FangSong" w:eastAsia="FangSong" w:cs="FangSong"/>
          <w:sz w:val="34"/>
          <w:szCs w:val="34"/>
          <w:spacing w:val="6"/>
        </w:rPr>
        <w:t>研究成果(著作):是指取得</w:t>
      </w:r>
      <w:r>
        <w:rPr>
          <w:rFonts w:ascii="FangSong" w:hAnsi="FangSong" w:eastAsia="FangSong" w:cs="FangSong"/>
          <w:sz w:val="34"/>
          <w:szCs w:val="34"/>
          <w:spacing w:val="-51"/>
        </w:rPr>
        <w:t xml:space="preserve"> </w:t>
      </w:r>
      <w:r>
        <w:rPr>
          <w:rFonts w:ascii="SimSun" w:hAnsi="SimSun" w:eastAsia="SimSun" w:cs="SimSun"/>
          <w:sz w:val="34"/>
          <w:szCs w:val="34"/>
        </w:rPr>
        <w:t>ISBN</w:t>
      </w:r>
      <w:r>
        <w:rPr>
          <w:rFonts w:ascii="SimSun" w:hAnsi="SimSun" w:eastAsia="SimSun" w:cs="SimSun"/>
          <w:sz w:val="34"/>
          <w:szCs w:val="34"/>
          <w:spacing w:val="6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6"/>
        </w:rPr>
        <w:t>统一书号公开出版的</w:t>
      </w:r>
    </w:p>
    <w:p>
      <w:pPr>
        <w:ind w:left="4" w:right="20"/>
        <w:spacing w:before="180" w:line="312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b/>
          <w:bCs/>
          <w:spacing w:val="-14"/>
        </w:rPr>
        <w:t>著作，公开出版发行的本专业学术专著或译著,具有特定的研究</w:t>
      </w:r>
      <w:r>
        <w:rPr>
          <w:rFonts w:ascii="FangSong" w:hAnsi="FangSong" w:eastAsia="FangSong" w:cs="FangSong"/>
          <w:sz w:val="34"/>
          <w:szCs w:val="34"/>
          <w:spacing w:val="17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-20"/>
        </w:rPr>
        <w:t>对象，概念准确，反映研究对象规律，并构成一定体系，属作者</w:t>
      </w:r>
      <w:r>
        <w:rPr>
          <w:rFonts w:ascii="FangSong" w:hAnsi="FangSong" w:eastAsia="FangSong" w:cs="FangSong"/>
          <w:sz w:val="34"/>
          <w:szCs w:val="34"/>
          <w:spacing w:val="5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5"/>
        </w:rPr>
        <w:t>创造性思维的学术著作。其学术水平(价值)由评委会专家公</w:t>
      </w:r>
      <w:r>
        <w:rPr>
          <w:rFonts w:ascii="FangSong" w:hAnsi="FangSong" w:eastAsia="FangSong" w:cs="FangSong"/>
          <w:sz w:val="34"/>
          <w:szCs w:val="34"/>
          <w:spacing w:val="12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-9"/>
        </w:rPr>
        <w:t>正、公平、全面地评定。科普类、手册类、论文汇编等不在此</w:t>
      </w:r>
    </w:p>
    <w:p>
      <w:pPr>
        <w:spacing w:line="312" w:lineRule="auto"/>
        <w:sectPr>
          <w:footerReference w:type="default" r:id="rId26"/>
          <w:pgSz w:w="11900" w:h="16830"/>
          <w:pgMar w:top="1430" w:right="1470" w:bottom="1323" w:left="1319" w:header="0" w:footer="1035" w:gutter="0"/>
        </w:sectPr>
        <w:rPr>
          <w:rFonts w:ascii="FangSong" w:hAnsi="FangSong" w:eastAsia="FangSong" w:cs="FangSong"/>
          <w:sz w:val="34"/>
          <w:szCs w:val="34"/>
        </w:rPr>
      </w:pPr>
    </w:p>
    <w:p>
      <w:pPr>
        <w:pStyle w:val="BodyText"/>
        <w:spacing w:line="289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spacing w:before="107" w:line="2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9"/>
        </w:rPr>
        <w:t>列。</w:t>
      </w:r>
    </w:p>
    <w:p>
      <w:pPr>
        <w:ind w:right="104" w:firstLine="630"/>
        <w:spacing w:before="207" w:line="3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8"/>
        </w:rPr>
        <w:t>6.科研项目(课题)、重点工程项目、攻关项目、技术创新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4"/>
        </w:rPr>
        <w:t>项目(简称项目)专业范围应与报评专业相同或</w:t>
      </w:r>
      <w:r>
        <w:rPr>
          <w:rFonts w:ascii="FangSong" w:hAnsi="FangSong" w:eastAsia="FangSong" w:cs="FangSong"/>
          <w:sz w:val="33"/>
          <w:szCs w:val="33"/>
          <w:spacing w:val="3"/>
        </w:rPr>
        <w:t>相近。</w:t>
      </w:r>
    </w:p>
    <w:p>
      <w:pPr>
        <w:ind w:right="82" w:firstLine="790"/>
        <w:spacing w:before="51" w:line="29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3"/>
        </w:rPr>
        <w:t>(1)国家级：是指国家科技重大专项、国家重点研发计</w:t>
      </w:r>
      <w:r>
        <w:rPr>
          <w:rFonts w:ascii="FangSong" w:hAnsi="FangSong" w:eastAsia="FangSong" w:cs="FangSong"/>
          <w:sz w:val="33"/>
          <w:szCs w:val="33"/>
          <w:spacing w:val="1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划、国家自然科学基金、国家社会科学基金、国家软科学基金、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教育部人文社科基金等立项项目或相当项目；</w:t>
      </w:r>
    </w:p>
    <w:p>
      <w:pPr>
        <w:ind w:right="81" w:firstLine="790"/>
        <w:spacing w:before="195" w:line="30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6"/>
        </w:rPr>
        <w:t>(2)省(部)级：是指省科技重大专项、省重点研发计</w:t>
      </w:r>
      <w:r>
        <w:rPr>
          <w:rFonts w:ascii="FangSong" w:hAnsi="FangSong" w:eastAsia="FangSong" w:cs="FangSong"/>
          <w:sz w:val="33"/>
          <w:szCs w:val="33"/>
          <w:spacing w:val="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划、省自然科学基金、省社会科学基金、省软科学基金、</w:t>
      </w:r>
      <w:r>
        <w:rPr>
          <w:rFonts w:ascii="FangSong" w:hAnsi="FangSong" w:eastAsia="FangSong" w:cs="FangSong"/>
          <w:sz w:val="33"/>
          <w:szCs w:val="33"/>
          <w:spacing w:val="-6"/>
        </w:rPr>
        <w:t>省政府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7"/>
        </w:rPr>
        <w:t>智力成果采购项目、省重大调研课题基金、省(部)级业务</w:t>
      </w:r>
      <w:r>
        <w:rPr>
          <w:rFonts w:ascii="FangSong" w:hAnsi="FangSong" w:eastAsia="FangSong" w:cs="FangSong"/>
          <w:sz w:val="33"/>
          <w:szCs w:val="33"/>
          <w:spacing w:val="6"/>
        </w:rPr>
        <w:t>主管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</w:rPr>
        <w:t>部门等立项项目；</w:t>
      </w:r>
    </w:p>
    <w:p>
      <w:pPr>
        <w:ind w:right="114" w:firstLine="790"/>
        <w:spacing w:before="193" w:line="27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4"/>
        </w:rPr>
        <w:t>(3)市(厅)级：是指市(厅)级政府部门、主管部门等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立项项目；市是指副省级和省辖市，不含直辖</w:t>
      </w:r>
      <w:r>
        <w:rPr>
          <w:rFonts w:ascii="FangSong" w:hAnsi="FangSong" w:eastAsia="FangSong" w:cs="FangSong"/>
          <w:sz w:val="33"/>
          <w:szCs w:val="33"/>
          <w:spacing w:val="-11"/>
        </w:rPr>
        <w:t>市和县级市。</w:t>
      </w:r>
    </w:p>
    <w:p>
      <w:pPr>
        <w:ind w:right="51" w:firstLine="690"/>
        <w:spacing w:before="198" w:line="29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7"/>
        </w:rPr>
        <w:t>7.</w:t>
      </w:r>
      <w:r>
        <w:rPr>
          <w:rFonts w:ascii="SimSun" w:hAnsi="SimSun" w:eastAsia="SimSun" w:cs="SimSun"/>
          <w:sz w:val="33"/>
          <w:szCs w:val="33"/>
          <w:spacing w:val="-8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业绩成果中取得的经济效益：是指应用已完成的业绩成果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所取得的经济效益情况，如：院校、科研院</w:t>
      </w:r>
      <w:r>
        <w:rPr>
          <w:rFonts w:ascii="FangSong" w:hAnsi="FangSong" w:eastAsia="FangSong" w:cs="FangSong"/>
          <w:sz w:val="33"/>
          <w:szCs w:val="33"/>
          <w:spacing w:val="-6"/>
        </w:rPr>
        <w:t>所技术合同收入；企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业应用已完成的业绩成果销售收入、节约成本等。</w:t>
      </w:r>
    </w:p>
    <w:p>
      <w:pPr>
        <w:ind w:right="83" w:firstLine="690"/>
        <w:spacing w:before="193" w:line="30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5"/>
        </w:rPr>
        <w:t>8.</w:t>
      </w:r>
      <w:r>
        <w:rPr>
          <w:rFonts w:ascii="FangSong" w:hAnsi="FangSong" w:eastAsia="FangSong" w:cs="FangSong"/>
          <w:sz w:val="33"/>
          <w:szCs w:val="33"/>
          <w:spacing w:val="-5"/>
        </w:rPr>
        <w:t>业绩成果中取得的社会效益：是指通过利用某</w:t>
      </w:r>
      <w:r>
        <w:rPr>
          <w:rFonts w:ascii="FangSong" w:hAnsi="FangSong" w:eastAsia="FangSong" w:cs="FangSong"/>
          <w:sz w:val="33"/>
          <w:szCs w:val="33"/>
          <w:spacing w:val="-6"/>
        </w:rPr>
        <w:t>工作项目所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产生的，经过有关主管部门认可的改善环境、劳动、生活条件、</w:t>
      </w:r>
      <w:r>
        <w:rPr>
          <w:rFonts w:ascii="FangSong" w:hAnsi="FangSong" w:eastAsia="FangSong" w:cs="FangSong"/>
          <w:sz w:val="33"/>
          <w:szCs w:val="33"/>
          <w:spacing w:val="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节能、降耗、增强国力等的效益，以及有利于贯彻党和国家方针</w:t>
      </w:r>
      <w:r>
        <w:rPr>
          <w:rFonts w:ascii="FangSong" w:hAnsi="FangSong" w:eastAsia="FangSong" w:cs="FangSong"/>
          <w:sz w:val="33"/>
          <w:szCs w:val="33"/>
          <w:spacing w:val="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政策，有利于促进国民经济和社会发展的效益。</w:t>
      </w:r>
    </w:p>
    <w:p>
      <w:pPr>
        <w:ind w:left="150" w:right="75" w:firstLine="540"/>
        <w:spacing w:before="187" w:line="28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7"/>
        </w:rPr>
        <w:t>9.</w:t>
      </w:r>
      <w:r>
        <w:rPr>
          <w:rFonts w:ascii="FangSong" w:hAnsi="FangSong" w:eastAsia="FangSong" w:cs="FangSong"/>
          <w:sz w:val="33"/>
          <w:szCs w:val="33"/>
          <w:spacing w:val="7"/>
        </w:rPr>
        <w:t>奖项主要完成人(等级内额定人员)主要以科学技术进步</w:t>
      </w:r>
      <w:r>
        <w:rPr>
          <w:rFonts w:ascii="FangSong" w:hAnsi="FangSong" w:eastAsia="FangSong" w:cs="FangSong"/>
          <w:sz w:val="33"/>
          <w:szCs w:val="33"/>
          <w:spacing w:val="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奖所规定的人数为衡量标准。</w:t>
      </w:r>
    </w:p>
    <w:p>
      <w:pPr>
        <w:ind w:right="2"/>
        <w:spacing w:before="193" w:line="222" w:lineRule="auto"/>
        <w:jc w:val="righ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</w:rPr>
        <w:t>10.企业划分标准：按照《国家统计局关于印发统计上大中</w:t>
      </w:r>
    </w:p>
    <w:p>
      <w:pPr>
        <w:spacing w:line="222" w:lineRule="auto"/>
        <w:sectPr>
          <w:footerReference w:type="default" r:id="rId27"/>
          <w:pgSz w:w="12090" w:h="16970"/>
          <w:pgMar w:top="1442" w:right="1494" w:bottom="1411" w:left="1379" w:header="0" w:footer="1084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right="54"/>
        <w:spacing w:before="107" w:line="3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7"/>
        </w:rPr>
        <w:t>小微型企业划分办法(2017)的通知》(国统字〔2017〕213</w:t>
      </w:r>
      <w:r>
        <w:rPr>
          <w:rFonts w:ascii="FangSong" w:hAnsi="FangSong" w:eastAsia="FangSong" w:cs="FangSong"/>
          <w:sz w:val="33"/>
          <w:szCs w:val="33"/>
          <w:spacing w:val="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5"/>
        </w:rPr>
        <w:t>号)执行。</w:t>
      </w:r>
    </w:p>
    <w:p>
      <w:pPr>
        <w:ind w:right="53" w:firstLine="679"/>
        <w:spacing w:before="8" w:line="34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"/>
        </w:rPr>
        <w:t>11.本标准所指国内或国际水平，若无有效证明材料，由评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委会评议和认定。</w:t>
      </w:r>
    </w:p>
    <w:p>
      <w:pPr>
        <w:ind w:right="78" w:firstLine="679"/>
        <w:spacing w:before="7" w:line="32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</w:rPr>
        <w:t>12.前沿技术及战略新兴产业：按照国家及我省政策文件执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行。</w:t>
      </w:r>
    </w:p>
    <w:p>
      <w:pPr>
        <w:ind w:right="53" w:firstLine="684"/>
        <w:spacing w:before="42" w:line="3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2"/>
        </w:rPr>
        <w:t>第三十七条</w:t>
      </w:r>
      <w:r>
        <w:rPr>
          <w:rFonts w:ascii="FangSong" w:hAnsi="FangSong" w:eastAsia="FangSong" w:cs="FangSong"/>
          <w:sz w:val="33"/>
          <w:szCs w:val="33"/>
          <w:spacing w:val="6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已取得工程系列其他职称的人才，在符合转评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"/>
        </w:rPr>
        <w:t>专业的企事业单位中工作满1年以上，可参加转评同级别</w:t>
      </w:r>
      <w:r>
        <w:rPr>
          <w:rFonts w:ascii="FangSong" w:hAnsi="FangSong" w:eastAsia="FangSong" w:cs="FangSong"/>
          <w:sz w:val="33"/>
          <w:szCs w:val="33"/>
        </w:rPr>
        <w:t>职称评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审；符合高一级别职称条件的，也可申报高一级别职称评审。</w:t>
      </w:r>
    </w:p>
    <w:p>
      <w:pPr>
        <w:ind w:right="46" w:firstLine="684"/>
        <w:spacing w:before="50" w:line="33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3"/>
        </w:rPr>
        <w:t>第三十八条</w:t>
      </w:r>
      <w:r>
        <w:rPr>
          <w:rFonts w:ascii="FangSong" w:hAnsi="FangSong" w:eastAsia="FangSong" w:cs="FangSong"/>
          <w:sz w:val="33"/>
          <w:szCs w:val="33"/>
          <w:spacing w:val="9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破格申报相应层级职称仅允许打破学历条件或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资历条件之一，不允许同时打破。</w:t>
      </w:r>
    </w:p>
    <w:p>
      <w:pPr>
        <w:ind w:right="22" w:firstLine="684"/>
        <w:spacing w:before="3" w:line="326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4"/>
        </w:rPr>
        <w:t>第三十九条</w:t>
      </w:r>
      <w:r>
        <w:rPr>
          <w:rFonts w:ascii="FangSong" w:hAnsi="FangSong" w:eastAsia="FangSong" w:cs="FangSong"/>
          <w:sz w:val="33"/>
          <w:szCs w:val="33"/>
          <w:spacing w:val="14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绿色通道采取常年申报，不限额推荐，由相应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评委会择期组织评审，不设置评审通过率。</w:t>
      </w:r>
    </w:p>
    <w:p>
      <w:pPr>
        <w:ind w:firstLine="684"/>
        <w:spacing w:before="33" w:line="3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4"/>
        </w:rPr>
        <w:t>第四十条</w:t>
      </w:r>
      <w:r>
        <w:rPr>
          <w:rFonts w:ascii="FangSong" w:hAnsi="FangSong" w:eastAsia="FangSong" w:cs="FangSong"/>
          <w:sz w:val="33"/>
          <w:szCs w:val="33"/>
          <w:spacing w:val="-4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4"/>
        </w:rPr>
        <w:t>不得申报职称评审的规定，按照《中华人民共和</w:t>
      </w:r>
      <w:r>
        <w:rPr>
          <w:rFonts w:ascii="FangSong" w:hAnsi="FangSong" w:eastAsia="FangSong" w:cs="FangSong"/>
          <w:sz w:val="33"/>
          <w:szCs w:val="33"/>
          <w:spacing w:val="1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2"/>
        </w:rPr>
        <w:t>国人力资源和社会保障部令〈职称评审管理暂行规定〉(第40</w:t>
      </w:r>
      <w:r>
        <w:rPr>
          <w:rFonts w:ascii="FangSong" w:hAnsi="FangSong" w:eastAsia="FangSong" w:cs="FangSong"/>
          <w:sz w:val="33"/>
          <w:szCs w:val="33"/>
          <w:spacing w:val="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"/>
        </w:rPr>
        <w:t>号)》和辽宁省人力资源和社会保障厅《关于印发辽宁省</w:t>
      </w:r>
      <w:r>
        <w:rPr>
          <w:rFonts w:ascii="FangSong" w:hAnsi="FangSong" w:eastAsia="FangSong" w:cs="FangSong"/>
          <w:sz w:val="33"/>
          <w:szCs w:val="33"/>
          <w:spacing w:val="-2"/>
        </w:rPr>
        <w:t>职称评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2"/>
        </w:rPr>
        <w:t>审管理暂行办法的通知》(辽人社规〔2020〕3号)要求执行。</w:t>
      </w:r>
    </w:p>
    <w:p>
      <w:pPr>
        <w:ind w:right="10" w:firstLine="684"/>
        <w:spacing w:before="53" w:line="3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3"/>
        </w:rPr>
        <w:t>第四十一条</w:t>
      </w:r>
      <w:r>
        <w:rPr>
          <w:rFonts w:ascii="FangSong" w:hAnsi="FangSong" w:eastAsia="FangSong" w:cs="FangSong"/>
          <w:sz w:val="33"/>
          <w:szCs w:val="33"/>
          <w:spacing w:val="13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3"/>
        </w:rPr>
        <w:t>本标准未提及的有关职称工作政策等问</w:t>
      </w:r>
      <w:r>
        <w:rPr>
          <w:rFonts w:ascii="FangSong" w:hAnsi="FangSong" w:eastAsia="FangSong" w:cs="FangSong"/>
          <w:sz w:val="33"/>
          <w:szCs w:val="33"/>
          <w:spacing w:val="-4"/>
        </w:rPr>
        <w:t>题，按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现行国家和我省职称工作的相关政策执行。</w:t>
      </w:r>
    </w:p>
    <w:p>
      <w:pPr>
        <w:ind w:right="101" w:firstLine="684"/>
        <w:spacing w:before="43" w:line="3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19"/>
        </w:rPr>
        <w:t>第四十二条</w:t>
      </w:r>
      <w:r>
        <w:rPr>
          <w:rFonts w:ascii="FangSong" w:hAnsi="FangSong" w:eastAsia="FangSong" w:cs="FangSong"/>
          <w:sz w:val="33"/>
          <w:szCs w:val="33"/>
          <w:spacing w:val="12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9"/>
        </w:rPr>
        <w:t>本标准自2022年1月1日起施行，由辽宁省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人力资源和社会保障厅、辽宁省工业和信息化厅按职责</w:t>
      </w:r>
      <w:r>
        <w:rPr>
          <w:rFonts w:ascii="FangSong" w:hAnsi="FangSong" w:eastAsia="FangSong" w:cs="FangSong"/>
          <w:sz w:val="33"/>
          <w:szCs w:val="33"/>
          <w:spacing w:val="-7"/>
        </w:rPr>
        <w:t>分工负责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6"/>
        </w:rPr>
        <w:t>解释，正高级工程师评审标准不再按照《辽宁省教授、研究员级</w:t>
      </w:r>
    </w:p>
    <w:p>
      <w:pPr>
        <w:spacing w:line="322" w:lineRule="auto"/>
        <w:sectPr>
          <w:footerReference w:type="default" r:id="rId28"/>
          <w:pgSz w:w="12070" w:h="16950"/>
          <w:pgMar w:top="1440" w:right="1524" w:bottom="1319" w:left="1360" w:header="0" w:footer="1051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pStyle w:val="BodyText"/>
        <w:spacing w:line="303" w:lineRule="auto"/>
        <w:rPr/>
      </w:pPr>
      <w:r/>
    </w:p>
    <w:p>
      <w:pPr>
        <w:pStyle w:val="BodyText"/>
        <w:spacing w:line="304" w:lineRule="auto"/>
        <w:rPr/>
      </w:pPr>
      <w:r/>
    </w:p>
    <w:p>
      <w:pPr>
        <w:ind w:right="135"/>
        <w:spacing w:before="107" w:line="33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</w:rPr>
        <w:t>高级工程师、高级农艺师任职资格评审标准》(辽人〔2007〕38</w:t>
      </w:r>
      <w:r>
        <w:rPr>
          <w:rFonts w:ascii="FangSong" w:hAnsi="FangSong" w:eastAsia="FangSong" w:cs="FangSong"/>
          <w:sz w:val="33"/>
          <w:szCs w:val="33"/>
          <w:spacing w:val="14"/>
        </w:rPr>
        <w:t xml:space="preserve"> </w:t>
      </w:r>
      <w:r>
        <w:rPr>
          <w:rFonts w:ascii="FangSong" w:hAnsi="FangSong" w:eastAsia="FangSong" w:cs="FangSong"/>
          <w:sz w:val="33"/>
          <w:szCs w:val="33"/>
        </w:rPr>
        <w:t>号)执行，《辽宁省工程系列高级专业技术职务任职资格评审标</w:t>
      </w:r>
      <w:r>
        <w:rPr>
          <w:rFonts w:ascii="FangSong" w:hAnsi="FangSong" w:eastAsia="FangSong" w:cs="FangSong"/>
          <w:sz w:val="33"/>
          <w:szCs w:val="33"/>
          <w:spacing w:val="1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6"/>
        </w:rPr>
        <w:t>准》(辽人社职〔2016〕23号)、《辽宁省工程系列无人机科学</w:t>
      </w:r>
      <w:r>
        <w:rPr>
          <w:rFonts w:ascii="FangSong" w:hAnsi="FangSong" w:eastAsia="FangSong" w:cs="FangSong"/>
          <w:sz w:val="33"/>
          <w:szCs w:val="33"/>
          <w:spacing w:val="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2"/>
        </w:rPr>
        <w:t>与工程专业技术资格评审标准(试行)》(</w:t>
      </w:r>
      <w:r>
        <w:rPr>
          <w:rFonts w:ascii="FangSong" w:hAnsi="FangSong" w:eastAsia="FangSong" w:cs="FangSong"/>
          <w:sz w:val="33"/>
          <w:szCs w:val="33"/>
          <w:spacing w:val="11"/>
        </w:rPr>
        <w:t>辽工信明电〔2019〕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11"/>
        </w:rPr>
        <w:t>252号)同时废止。</w:t>
      </w:r>
    </w:p>
    <w:p>
      <w:pPr>
        <w:spacing w:line="330" w:lineRule="auto"/>
        <w:sectPr>
          <w:footerReference w:type="default" r:id="rId29"/>
          <w:pgSz w:w="12110" w:h="16980"/>
          <w:pgMar w:top="1443" w:right="1524" w:bottom="1379" w:left="1350" w:header="0" w:footer="1111" w:gutter="0"/>
        </w:sectPr>
        <w:rPr>
          <w:rFonts w:ascii="FangSong" w:hAnsi="FangSong" w:eastAsia="FangSong" w:cs="FangSong"/>
          <w:sz w:val="33"/>
          <w:szCs w:val="33"/>
        </w:rPr>
      </w:pPr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tbl>
      <w:tblPr>
        <w:tblStyle w:val="TableNormal"/>
        <w:tblW w:w="9169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510"/>
        <w:gridCol w:w="3659"/>
      </w:tblGrid>
      <w:tr>
        <w:trPr>
          <w:trHeight w:val="630" w:hRule="atLeast"/>
        </w:trPr>
        <w:tc>
          <w:tcPr>
            <w:tcW w:w="551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330"/>
              <w:spacing w:before="184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辽宁省人力资源和社会保障厅办公室</w:t>
            </w:r>
          </w:p>
        </w:tc>
        <w:tc>
          <w:tcPr>
            <w:tcW w:w="365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799"/>
              <w:spacing w:before="18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2021年5月20日印发</w:t>
            </w:r>
          </w:p>
        </w:tc>
      </w:tr>
    </w:tbl>
    <w:p>
      <w:pPr>
        <w:ind w:left="9"/>
        <w:spacing w:before="321" w:line="183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11"/>
          <w:w w:val="70"/>
        </w:rPr>
        <w:t>—</w:t>
      </w:r>
      <w:r>
        <w:rPr>
          <w:rFonts w:ascii="SimSun" w:hAnsi="SimSun" w:eastAsia="SimSun" w:cs="SimSun"/>
          <w:sz w:val="29"/>
          <w:szCs w:val="29"/>
          <w:spacing w:val="-22"/>
          <w:w w:val="96"/>
        </w:rPr>
        <w:t>28—</w:t>
      </w:r>
    </w:p>
    <w:sectPr>
      <w:footerReference w:type="default" r:id="rId30"/>
      <w:pgSz w:w="12160" w:h="17010"/>
      <w:pgMar w:top="1445" w:right="1470" w:bottom="400" w:left="15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26"/>
        <w:w w:val="68"/>
      </w:rPr>
      <w:t>—1</w:t>
    </w:r>
    <w:r>
      <w:rPr>
        <w:rFonts w:ascii="SimSun" w:hAnsi="SimSun" w:eastAsia="SimSun" w:cs="SimSun"/>
        <w:sz w:val="29"/>
        <w:szCs w:val="29"/>
        <w:spacing w:val="-8"/>
        <w:w w:val="68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5"/>
        <w:w w:val="94"/>
      </w:rPr>
      <w:t>—10—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6"/>
        <w:w w:val="80"/>
      </w:rPr>
      <w:t>—11</w:t>
    </w:r>
    <w:r>
      <w:rPr>
        <w:rFonts w:ascii="SimSun" w:hAnsi="SimSun" w:eastAsia="SimSun" w:cs="SimSun"/>
        <w:sz w:val="29"/>
        <w:szCs w:val="29"/>
        <w:spacing w:val="-8"/>
        <w:w w:val="80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"/>
      <w:spacing w:before="1"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6"/>
        <w:w w:val="94"/>
      </w:rPr>
      <w:t>—12—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8" w:lineRule="auto"/>
      <w:jc w:val="right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28"/>
        <w:w w:val="66"/>
      </w:rPr>
      <w:t>—</w:t>
    </w:r>
    <w:r>
      <w:rPr>
        <w:rFonts w:ascii="SimSun" w:hAnsi="SimSun" w:eastAsia="SimSun" w:cs="SimSun"/>
        <w:sz w:val="33"/>
        <w:szCs w:val="33"/>
        <w:spacing w:val="-27"/>
        <w:w w:val="66"/>
      </w:rPr>
      <w:t>13</w:t>
    </w:r>
    <w:r>
      <w:rPr>
        <w:rFonts w:ascii="SimSun" w:hAnsi="SimSun" w:eastAsia="SimSun" w:cs="SimSun"/>
        <w:sz w:val="33"/>
        <w:szCs w:val="33"/>
        <w:spacing w:val="-10"/>
        <w:w w:val="66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4"/>
        <w:w w:val="93"/>
      </w:rPr>
      <w:t>—14—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8"/>
        <w:w w:val="79"/>
      </w:rPr>
      <w:t>—15</w:t>
    </w:r>
    <w:r>
      <w:rPr>
        <w:rFonts w:ascii="SimSun" w:hAnsi="SimSun" w:eastAsia="SimSun" w:cs="SimSun"/>
        <w:sz w:val="27"/>
        <w:szCs w:val="27"/>
        <w:spacing w:val="-8"/>
        <w:w w:val="79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5"/>
        <w:w w:val="95"/>
      </w:rPr>
      <w:t>—16—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8"/>
        <w:w w:val="81"/>
      </w:rPr>
      <w:t>—17</w:t>
    </w:r>
    <w:r>
      <w:rPr>
        <w:rFonts w:ascii="SimSun" w:hAnsi="SimSun" w:eastAsia="SimSun" w:cs="SimSun"/>
        <w:sz w:val="27"/>
        <w:szCs w:val="27"/>
        <w:spacing w:val="-8"/>
        <w:w w:val="81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"/>
      <w:spacing w:before="1"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5"/>
        <w:w w:val="95"/>
      </w:rPr>
      <w:t>—18—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6"/>
        <w:w w:val="77"/>
      </w:rPr>
      <w:t>—</w:t>
    </w:r>
    <w:r>
      <w:rPr>
        <w:rFonts w:ascii="SimSun" w:hAnsi="SimSun" w:eastAsia="SimSun" w:cs="SimSun"/>
        <w:sz w:val="27"/>
        <w:szCs w:val="27"/>
        <w:spacing w:val="-25"/>
        <w:w w:val="77"/>
      </w:rPr>
      <w:t>19</w:t>
    </w:r>
    <w:r>
      <w:rPr>
        <w:rFonts w:ascii="SimSun" w:hAnsi="SimSun" w:eastAsia="SimSun" w:cs="SimSun"/>
        <w:sz w:val="27"/>
        <w:szCs w:val="27"/>
        <w:spacing w:val="-8"/>
        <w:w w:val="77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9"/>
        <w:w w:val="70"/>
      </w:rPr>
      <w:t>—</w:t>
    </w:r>
    <w:r>
      <w:rPr>
        <w:rFonts w:ascii="SimSun" w:hAnsi="SimSun" w:eastAsia="SimSun" w:cs="SimSun"/>
        <w:sz w:val="27"/>
        <w:szCs w:val="27"/>
        <w:spacing w:val="-20"/>
      </w:rPr>
      <w:t>2—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8"/>
        <w:w w:val="91"/>
      </w:rPr>
      <w:t>—20—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27"/>
        <w:w w:val="79"/>
      </w:rPr>
      <w:t>—2</w:t>
    </w:r>
    <w:r>
      <w:rPr>
        <w:rFonts w:ascii="SimSun" w:hAnsi="SimSun" w:eastAsia="SimSun" w:cs="SimSun"/>
        <w:sz w:val="27"/>
        <w:szCs w:val="27"/>
        <w:spacing w:val="-26"/>
        <w:w w:val="79"/>
      </w:rPr>
      <w:t>1</w:t>
    </w:r>
    <w:r>
      <w:rPr>
        <w:rFonts w:ascii="SimSun" w:hAnsi="SimSun" w:eastAsia="SimSun" w:cs="SimSun"/>
        <w:sz w:val="27"/>
        <w:szCs w:val="27"/>
        <w:spacing w:val="-8"/>
        <w:w w:val="79"/>
      </w:rPr>
      <w:t>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9"/>
        <w:w w:val="92"/>
      </w:rPr>
      <w:t>—22—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9"/>
        <w:w w:val="72"/>
      </w:rPr>
      <w:t>—2</w:t>
    </w:r>
    <w:r>
      <w:rPr>
        <w:rFonts w:ascii="SimSun" w:hAnsi="SimSun" w:eastAsia="SimSun" w:cs="SimSun"/>
        <w:sz w:val="29"/>
        <w:szCs w:val="29"/>
        <w:spacing w:val="-18"/>
        <w:w w:val="72"/>
      </w:rPr>
      <w:t>3</w:t>
    </w:r>
    <w:r>
      <w:rPr>
        <w:rFonts w:ascii="SimSun" w:hAnsi="SimSun" w:eastAsia="SimSun" w:cs="SimSun"/>
        <w:sz w:val="29"/>
        <w:szCs w:val="29"/>
        <w:spacing w:val="-8"/>
        <w:w w:val="72"/>
      </w:rPr>
      <w:t>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6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b/>
        <w:bCs/>
        <w:spacing w:val="-11"/>
        <w:w w:val="69"/>
      </w:rPr>
      <w:t>—</w:t>
    </w:r>
    <w:r>
      <w:rPr>
        <w:rFonts w:ascii="SimSun" w:hAnsi="SimSun" w:eastAsia="SimSun" w:cs="SimSun"/>
        <w:sz w:val="29"/>
        <w:szCs w:val="29"/>
        <w:b/>
        <w:bCs/>
        <w:spacing w:val="-20"/>
        <w:w w:val="93"/>
      </w:rPr>
      <w:t>24—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20"/>
        <w:w w:val="63"/>
      </w:rPr>
      <w:t>—</w:t>
    </w:r>
    <w:r>
      <w:rPr>
        <w:rFonts w:ascii="SimSun" w:hAnsi="SimSun" w:eastAsia="SimSun" w:cs="SimSun"/>
        <w:sz w:val="33"/>
        <w:szCs w:val="33"/>
        <w:spacing w:val="-19"/>
        <w:w w:val="63"/>
      </w:rPr>
      <w:t>25</w:t>
    </w:r>
    <w:r>
      <w:rPr>
        <w:rFonts w:ascii="SimSun" w:hAnsi="SimSun" w:eastAsia="SimSun" w:cs="SimSun"/>
        <w:sz w:val="33"/>
        <w:szCs w:val="33"/>
        <w:spacing w:val="-10"/>
        <w:w w:val="63"/>
      </w:rPr>
      <w:t>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8"/>
        <w:w w:val="93"/>
      </w:rPr>
      <w:t>—26—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9"/>
        <w:w w:val="76"/>
      </w:rPr>
      <w:t>—2</w:t>
    </w:r>
    <w:r>
      <w:rPr>
        <w:rFonts w:ascii="SimSun" w:hAnsi="SimSun" w:eastAsia="SimSun" w:cs="SimSun"/>
        <w:sz w:val="27"/>
        <w:szCs w:val="27"/>
        <w:spacing w:val="-18"/>
        <w:w w:val="76"/>
      </w:rPr>
      <w:t>7</w:t>
    </w:r>
    <w:r>
      <w:rPr>
        <w:rFonts w:ascii="SimSun" w:hAnsi="SimSun" w:eastAsia="SimSun" w:cs="SimSun"/>
        <w:sz w:val="27"/>
        <w:szCs w:val="27"/>
        <w:spacing w:val="-8"/>
        <w:w w:val="76"/>
      </w:rPr>
      <w:t>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7"/>
        <w:w w:val="72"/>
      </w:rPr>
      <w:t>—3</w:t>
    </w:r>
    <w:r>
      <w:rPr>
        <w:rFonts w:ascii="SimSun" w:hAnsi="SimSun" w:eastAsia="SimSun" w:cs="SimSun"/>
        <w:sz w:val="27"/>
        <w:szCs w:val="27"/>
        <w:spacing w:val="-8"/>
        <w:w w:val="72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5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13"/>
        <w:w w:val="90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4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7"/>
        <w:w w:val="73"/>
      </w:rPr>
      <w:t>—5</w:t>
    </w:r>
    <w:r>
      <w:rPr>
        <w:rFonts w:ascii="SimSun" w:hAnsi="SimSun" w:eastAsia="SimSun" w:cs="SimSun"/>
        <w:sz w:val="27"/>
        <w:szCs w:val="27"/>
        <w:spacing w:val="-8"/>
        <w:w w:val="73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6"/>
        <w:w w:val="90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4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7"/>
        <w:w w:val="73"/>
      </w:rPr>
      <w:t>—7</w:t>
    </w:r>
    <w:r>
      <w:rPr>
        <w:rFonts w:ascii="SimSun" w:hAnsi="SimSun" w:eastAsia="SimSun" w:cs="SimSun"/>
        <w:sz w:val="27"/>
        <w:szCs w:val="27"/>
        <w:spacing w:val="-8"/>
        <w:w w:val="73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0"/>
        <w:w w:val="66"/>
      </w:rPr>
      <w:t>—</w:t>
    </w:r>
    <w:r>
      <w:rPr>
        <w:rFonts w:ascii="SimSun" w:hAnsi="SimSun" w:eastAsia="SimSun" w:cs="SimSun"/>
        <w:sz w:val="29"/>
        <w:szCs w:val="29"/>
        <w:spacing w:val="-19"/>
        <w:w w:val="97"/>
      </w:rPr>
      <w:t>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13"/>
        <w:w w:val="58"/>
      </w:rPr>
      <w:t>—9</w:t>
    </w:r>
    <w:r>
      <w:rPr>
        <w:rFonts w:ascii="SimSun" w:hAnsi="SimSun" w:eastAsia="SimSun" w:cs="SimSun"/>
        <w:sz w:val="33"/>
        <w:szCs w:val="33"/>
        <w:spacing w:val="-10"/>
        <w:w w:val="5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3" Type="http://schemas.openxmlformats.org/officeDocument/2006/relationships/fontTable" Target="fontTable.xml"/><Relationship Id="rId32" Type="http://schemas.openxmlformats.org/officeDocument/2006/relationships/styles" Target="styles.xml"/><Relationship Id="rId31" Type="http://schemas.openxmlformats.org/officeDocument/2006/relationships/settings" Target="settings.xml"/><Relationship Id="rId30" Type="http://schemas.openxmlformats.org/officeDocument/2006/relationships/footer" Target="footer28.xml"/><Relationship Id="rId3" Type="http://schemas.openxmlformats.org/officeDocument/2006/relationships/footer" Target="footer3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footer" Target="footer2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2024-08-09T11:22:21Z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2024-08-09T11:22:22</vt:filetime>
  </property>
  <property fmtid="{D5CDD505-2E9C-101B-9397-08002B2CF9AE}" pid="4" name="UsrData">
    <vt:lpwstr>66b58b689b1603001f01402cwl</vt:lpwstr>
  </property>
</Properties>
</file>